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9D" w:rsidRPr="00E23E6E" w:rsidRDefault="00310D9D" w:rsidP="00310D9D">
      <w:pPr>
        <w:pStyle w:val="a3"/>
        <w:spacing w:before="0" w:beforeAutospacing="0" w:after="360" w:afterAutospacing="0"/>
        <w:jc w:val="right"/>
        <w:textAlignment w:val="baseline"/>
        <w:rPr>
          <w:rFonts w:ascii="PT Sans Narrow" w:hAnsi="PT Sans Narrow"/>
          <w:b/>
          <w:sz w:val="20"/>
          <w:szCs w:val="20"/>
        </w:rPr>
      </w:pPr>
      <w:r w:rsidRPr="00E23E6E">
        <w:rPr>
          <w:rFonts w:ascii="PT Sans Narrow" w:hAnsi="PT Sans Narrow"/>
          <w:b/>
          <w:sz w:val="20"/>
          <w:szCs w:val="20"/>
        </w:rPr>
        <w:t xml:space="preserve">Приложение </w:t>
      </w:r>
      <w:r>
        <w:rPr>
          <w:rFonts w:ascii="PT Sans Narrow" w:hAnsi="PT Sans Narrow"/>
          <w:b/>
          <w:sz w:val="20"/>
          <w:szCs w:val="20"/>
        </w:rPr>
        <w:t>2</w:t>
      </w:r>
    </w:p>
    <w:p w:rsidR="00BE2757" w:rsidRPr="007327A6" w:rsidRDefault="00BE2757" w:rsidP="007327A6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  <w:b/>
          <w:sz w:val="22"/>
          <w:szCs w:val="22"/>
        </w:rPr>
      </w:pPr>
      <w:bookmarkStart w:id="0" w:name="_GoBack"/>
      <w:bookmarkEnd w:id="0"/>
      <w:r w:rsidRPr="007327A6">
        <w:rPr>
          <w:rFonts w:ascii="PT Sans Narrow" w:hAnsi="PT Sans Narrow"/>
          <w:b/>
          <w:sz w:val="22"/>
          <w:szCs w:val="22"/>
        </w:rPr>
        <w:t>Темы кейсов:</w:t>
      </w:r>
    </w:p>
    <w:p w:rsidR="00BE2757" w:rsidRPr="0044419D" w:rsidRDefault="00BE2757" w:rsidP="007327A6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- Секция «Паровых турбин»</w:t>
      </w:r>
    </w:p>
    <w:p w:rsidR="00BE2757" w:rsidRPr="0044419D" w:rsidRDefault="00BE2757" w:rsidP="007327A6">
      <w:pPr>
        <w:pStyle w:val="a3"/>
        <w:numPr>
          <w:ilvl w:val="0"/>
          <w:numId w:val="8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Разработка конструктивных мероприятий по повышению несущей способности подшипников</w:t>
      </w:r>
    </w:p>
    <w:p w:rsidR="00BE2757" w:rsidRPr="0044419D" w:rsidRDefault="00BE2757" w:rsidP="007327A6">
      <w:pPr>
        <w:pStyle w:val="a3"/>
        <w:numPr>
          <w:ilvl w:val="0"/>
          <w:numId w:val="8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 xml:space="preserve">Разработка конструктивные мероприятия для предотвращения </w:t>
      </w:r>
      <w:proofErr w:type="spellStart"/>
      <w:r w:rsidRPr="0044419D">
        <w:rPr>
          <w:rFonts w:ascii="PT Sans Narrow" w:hAnsi="PT Sans Narrow"/>
          <w:sz w:val="20"/>
          <w:szCs w:val="20"/>
        </w:rPr>
        <w:t>выпрессовки</w:t>
      </w:r>
      <w:proofErr w:type="spellEnd"/>
      <w:r w:rsidRPr="0044419D">
        <w:rPr>
          <w:rFonts w:ascii="PT Sans Narrow" w:hAnsi="PT Sans Narrow"/>
          <w:sz w:val="20"/>
          <w:szCs w:val="20"/>
        </w:rPr>
        <w:t xml:space="preserve"> седел регулирующих клапанов паровых турбин</w:t>
      </w:r>
    </w:p>
    <w:p w:rsidR="00BE2757" w:rsidRPr="0044419D" w:rsidRDefault="00BE2757" w:rsidP="007327A6">
      <w:pPr>
        <w:pStyle w:val="a3"/>
        <w:numPr>
          <w:ilvl w:val="0"/>
          <w:numId w:val="8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Разработка конструкции парового сита коробки регулирования паровой турбины с уменьшенным гидравлическим сопротивлением.</w:t>
      </w:r>
    </w:p>
    <w:p w:rsidR="00BE2757" w:rsidRPr="0044419D" w:rsidRDefault="00BE2757" w:rsidP="007327A6">
      <w:pPr>
        <w:pStyle w:val="a3"/>
        <w:numPr>
          <w:ilvl w:val="0"/>
          <w:numId w:val="8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Разработка способа измерения удлинения шпилек горизонтального разъема паровой турбины для контрольной затяжки</w:t>
      </w:r>
    </w:p>
    <w:p w:rsidR="00BE2757" w:rsidRPr="0044419D" w:rsidRDefault="00BE2757" w:rsidP="007327A6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- Секция «Гидротурбин»</w:t>
      </w:r>
    </w:p>
    <w:p w:rsidR="00BE2757" w:rsidRPr="0044419D" w:rsidRDefault="00BE2757" w:rsidP="007327A6">
      <w:pPr>
        <w:pStyle w:val="a3"/>
        <w:numPr>
          <w:ilvl w:val="0"/>
          <w:numId w:val="9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Разработка технологии (способа) замены тонкостенной облицовки вала вертикальной гидротурбины без разборки агрегата</w:t>
      </w:r>
    </w:p>
    <w:p w:rsidR="00BE2757" w:rsidRPr="0044419D" w:rsidRDefault="00BE2757" w:rsidP="007327A6">
      <w:pPr>
        <w:pStyle w:val="a3"/>
        <w:numPr>
          <w:ilvl w:val="0"/>
          <w:numId w:val="9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Разработка конструкции маслоприемника вертикальной поворотно-лопастной гидротурбины с минимальным уровнем протечек масла между полостями регулирования</w:t>
      </w:r>
    </w:p>
    <w:p w:rsidR="00BE2757" w:rsidRPr="0044419D" w:rsidRDefault="00BE2757" w:rsidP="007327A6">
      <w:pPr>
        <w:pStyle w:val="a3"/>
        <w:numPr>
          <w:ilvl w:val="0"/>
          <w:numId w:val="9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Разработка конструкции кольцевого направляющего подшипника вертикальной гидротурбины на водяной смазке с возможностью регулировки зазора без разборки подшипника</w:t>
      </w:r>
    </w:p>
    <w:p w:rsidR="00BE2757" w:rsidRPr="0044419D" w:rsidRDefault="00BE2757" w:rsidP="007327A6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- Секция «Котельное оборудования»</w:t>
      </w:r>
    </w:p>
    <w:p w:rsidR="00BE2757" w:rsidRPr="0044419D" w:rsidRDefault="00BE2757" w:rsidP="007327A6">
      <w:pPr>
        <w:pStyle w:val="a3"/>
        <w:numPr>
          <w:ilvl w:val="0"/>
          <w:numId w:val="10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Создание оптимальной тепловой схемы прямоточного котла для сжигания природного газа и мазута».</w:t>
      </w:r>
    </w:p>
    <w:p w:rsidR="00BE2757" w:rsidRPr="0044419D" w:rsidRDefault="00BE2757" w:rsidP="007327A6">
      <w:pPr>
        <w:pStyle w:val="a3"/>
        <w:numPr>
          <w:ilvl w:val="0"/>
          <w:numId w:val="10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 xml:space="preserve">Создание эффективной компоновки водогрейного </w:t>
      </w:r>
      <w:proofErr w:type="spellStart"/>
      <w:r w:rsidRPr="0044419D">
        <w:rPr>
          <w:rFonts w:ascii="PT Sans Narrow" w:hAnsi="PT Sans Narrow"/>
          <w:sz w:val="20"/>
          <w:szCs w:val="20"/>
        </w:rPr>
        <w:t>газомазутного</w:t>
      </w:r>
      <w:proofErr w:type="spellEnd"/>
      <w:r w:rsidRPr="0044419D">
        <w:rPr>
          <w:rFonts w:ascii="PT Sans Narrow" w:hAnsi="PT Sans Narrow"/>
          <w:sz w:val="20"/>
          <w:szCs w:val="20"/>
        </w:rPr>
        <w:t xml:space="preserve"> котла </w:t>
      </w:r>
      <w:proofErr w:type="spellStart"/>
      <w:r w:rsidRPr="0044419D">
        <w:rPr>
          <w:rFonts w:ascii="PT Sans Narrow" w:hAnsi="PT Sans Narrow"/>
          <w:sz w:val="20"/>
          <w:szCs w:val="20"/>
        </w:rPr>
        <w:t>теплопроизводительностью</w:t>
      </w:r>
      <w:proofErr w:type="spellEnd"/>
      <w:r w:rsidRPr="0044419D">
        <w:rPr>
          <w:rFonts w:ascii="PT Sans Narrow" w:hAnsi="PT Sans Narrow"/>
          <w:sz w:val="20"/>
          <w:szCs w:val="20"/>
        </w:rPr>
        <w:t xml:space="preserve"> 30 (50) Гкал</w:t>
      </w:r>
    </w:p>
    <w:p w:rsidR="00BE2757" w:rsidRPr="0044419D" w:rsidRDefault="00BE2757" w:rsidP="007327A6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- Секция «</w:t>
      </w:r>
      <w:proofErr w:type="spellStart"/>
      <w:r w:rsidRPr="0044419D">
        <w:rPr>
          <w:rFonts w:ascii="PT Sans Narrow" w:hAnsi="PT Sans Narrow"/>
          <w:sz w:val="20"/>
          <w:szCs w:val="20"/>
        </w:rPr>
        <w:t>Электричесих</w:t>
      </w:r>
      <w:proofErr w:type="spellEnd"/>
      <w:r w:rsidRPr="0044419D">
        <w:rPr>
          <w:rFonts w:ascii="PT Sans Narrow" w:hAnsi="PT Sans Narrow"/>
          <w:sz w:val="20"/>
          <w:szCs w:val="20"/>
        </w:rPr>
        <w:t xml:space="preserve"> машин»</w:t>
      </w:r>
    </w:p>
    <w:p w:rsidR="00BE2757" w:rsidRPr="0044419D" w:rsidRDefault="00BE2757" w:rsidP="007327A6">
      <w:pPr>
        <w:pStyle w:val="a3"/>
        <w:numPr>
          <w:ilvl w:val="0"/>
          <w:numId w:val="11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Контроль отсутствия замыканий элементарных проводников стержней обмотки статора турбогенератора.</w:t>
      </w:r>
    </w:p>
    <w:p w:rsidR="00BE2757" w:rsidRPr="0044419D" w:rsidRDefault="00BE2757" w:rsidP="007327A6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- Секция «</w:t>
      </w:r>
      <w:proofErr w:type="spellStart"/>
      <w:r w:rsidRPr="0044419D">
        <w:rPr>
          <w:rFonts w:ascii="PT Sans Narrow" w:hAnsi="PT Sans Narrow"/>
          <w:sz w:val="20"/>
          <w:szCs w:val="20"/>
        </w:rPr>
        <w:t>Электропивод</w:t>
      </w:r>
      <w:proofErr w:type="spellEnd"/>
      <w:r w:rsidRPr="0044419D">
        <w:rPr>
          <w:rFonts w:ascii="PT Sans Narrow" w:hAnsi="PT Sans Narrow"/>
          <w:sz w:val="20"/>
          <w:szCs w:val="20"/>
        </w:rPr>
        <w:t xml:space="preserve"> и </w:t>
      </w:r>
      <w:proofErr w:type="spellStart"/>
      <w:r w:rsidRPr="0044419D">
        <w:rPr>
          <w:rFonts w:ascii="PT Sans Narrow" w:hAnsi="PT Sans Narrow"/>
          <w:sz w:val="20"/>
          <w:szCs w:val="20"/>
        </w:rPr>
        <w:t>комплетные</w:t>
      </w:r>
      <w:proofErr w:type="spellEnd"/>
      <w:r w:rsidRPr="0044419D">
        <w:rPr>
          <w:rFonts w:ascii="PT Sans Narrow" w:hAnsi="PT Sans Narrow"/>
          <w:sz w:val="20"/>
          <w:szCs w:val="20"/>
        </w:rPr>
        <w:t xml:space="preserve"> устройства» </w:t>
      </w:r>
    </w:p>
    <w:p w:rsidR="00BE2757" w:rsidRPr="0044419D" w:rsidRDefault="00BE2757" w:rsidP="007327A6">
      <w:pPr>
        <w:pStyle w:val="a3"/>
        <w:numPr>
          <w:ilvl w:val="0"/>
          <w:numId w:val="11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Создание алгоритма управления модульным многоуровневым преобразователем в составе ветроэлектрической установки</w:t>
      </w:r>
    </w:p>
    <w:p w:rsidR="00BE2757" w:rsidRPr="0044419D" w:rsidRDefault="00BE2757" w:rsidP="007327A6">
      <w:pPr>
        <w:pStyle w:val="a3"/>
        <w:numPr>
          <w:ilvl w:val="0"/>
          <w:numId w:val="11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Создание алгоритма управления гибридной электростанции</w:t>
      </w:r>
    </w:p>
    <w:p w:rsidR="00BE2757" w:rsidRPr="0044419D" w:rsidRDefault="00BE2757" w:rsidP="007327A6">
      <w:pPr>
        <w:pStyle w:val="a3"/>
        <w:numPr>
          <w:ilvl w:val="0"/>
          <w:numId w:val="11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Выявление причин аварии транзисторного преобразователя частоты</w:t>
      </w:r>
    </w:p>
    <w:p w:rsidR="00204619" w:rsidRPr="0044419D" w:rsidRDefault="00BE2757" w:rsidP="007327A6">
      <w:pPr>
        <w:pStyle w:val="a3"/>
        <w:numPr>
          <w:ilvl w:val="0"/>
          <w:numId w:val="11"/>
        </w:numPr>
        <w:spacing w:before="0" w:beforeAutospacing="0" w:after="360" w:afterAutospacing="0"/>
        <w:textAlignment w:val="baseline"/>
        <w:rPr>
          <w:rFonts w:ascii="PT Sans Narrow" w:hAnsi="PT Sans Narrow"/>
          <w:sz w:val="20"/>
          <w:szCs w:val="20"/>
        </w:rPr>
      </w:pPr>
      <w:r w:rsidRPr="0044419D">
        <w:rPr>
          <w:rFonts w:ascii="PT Sans Narrow" w:hAnsi="PT Sans Narrow"/>
          <w:sz w:val="20"/>
          <w:szCs w:val="20"/>
        </w:rPr>
        <w:t>Система автоматического распределения нагрузок параллельно включенных машин постоянного тока</w:t>
      </w:r>
    </w:p>
    <w:sectPr w:rsidR="00204619" w:rsidRPr="0044419D" w:rsidSect="007327A6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Narrow">
    <w:altName w:val="PT Sans Narro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782E"/>
    <w:multiLevelType w:val="hybridMultilevel"/>
    <w:tmpl w:val="E236B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4219"/>
    <w:multiLevelType w:val="hybridMultilevel"/>
    <w:tmpl w:val="02748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7637"/>
    <w:multiLevelType w:val="hybridMultilevel"/>
    <w:tmpl w:val="F4B0B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32750"/>
    <w:multiLevelType w:val="hybridMultilevel"/>
    <w:tmpl w:val="F9C46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76B40"/>
    <w:multiLevelType w:val="hybridMultilevel"/>
    <w:tmpl w:val="AD483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E7798"/>
    <w:multiLevelType w:val="hybridMultilevel"/>
    <w:tmpl w:val="A8DEE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E4159"/>
    <w:multiLevelType w:val="hybridMultilevel"/>
    <w:tmpl w:val="5094C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8273D"/>
    <w:multiLevelType w:val="hybridMultilevel"/>
    <w:tmpl w:val="1A16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26685"/>
    <w:multiLevelType w:val="hybridMultilevel"/>
    <w:tmpl w:val="92F2D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475"/>
    <w:rsid w:val="0003147C"/>
    <w:rsid w:val="00076ABC"/>
    <w:rsid w:val="00085CD4"/>
    <w:rsid w:val="000A145C"/>
    <w:rsid w:val="000D2648"/>
    <w:rsid w:val="000E5428"/>
    <w:rsid w:val="00120A9B"/>
    <w:rsid w:val="00122CA5"/>
    <w:rsid w:val="00142F73"/>
    <w:rsid w:val="001B7A1D"/>
    <w:rsid w:val="001D38DC"/>
    <w:rsid w:val="001E5B54"/>
    <w:rsid w:val="001F397F"/>
    <w:rsid w:val="00204619"/>
    <w:rsid w:val="0024670B"/>
    <w:rsid w:val="002C15E1"/>
    <w:rsid w:val="002F7DDD"/>
    <w:rsid w:val="00310D9D"/>
    <w:rsid w:val="00347257"/>
    <w:rsid w:val="00366197"/>
    <w:rsid w:val="00384F9C"/>
    <w:rsid w:val="004067FB"/>
    <w:rsid w:val="0040717D"/>
    <w:rsid w:val="004148AB"/>
    <w:rsid w:val="0042223D"/>
    <w:rsid w:val="0044419D"/>
    <w:rsid w:val="00456B3A"/>
    <w:rsid w:val="0046022E"/>
    <w:rsid w:val="005A0617"/>
    <w:rsid w:val="005A0D4C"/>
    <w:rsid w:val="005F10AA"/>
    <w:rsid w:val="006177D2"/>
    <w:rsid w:val="006350E3"/>
    <w:rsid w:val="00650636"/>
    <w:rsid w:val="00671475"/>
    <w:rsid w:val="006728B0"/>
    <w:rsid w:val="00676708"/>
    <w:rsid w:val="00686EEA"/>
    <w:rsid w:val="006B136F"/>
    <w:rsid w:val="006C2226"/>
    <w:rsid w:val="006F7B17"/>
    <w:rsid w:val="007327A6"/>
    <w:rsid w:val="00766EF0"/>
    <w:rsid w:val="00766EF1"/>
    <w:rsid w:val="0084587E"/>
    <w:rsid w:val="008B456C"/>
    <w:rsid w:val="008B7B5F"/>
    <w:rsid w:val="00912523"/>
    <w:rsid w:val="0099157B"/>
    <w:rsid w:val="00A37329"/>
    <w:rsid w:val="00B62706"/>
    <w:rsid w:val="00B652F6"/>
    <w:rsid w:val="00B679BE"/>
    <w:rsid w:val="00B96476"/>
    <w:rsid w:val="00BE2757"/>
    <w:rsid w:val="00BE288F"/>
    <w:rsid w:val="00C151CA"/>
    <w:rsid w:val="00C27140"/>
    <w:rsid w:val="00C73330"/>
    <w:rsid w:val="00CB2C4F"/>
    <w:rsid w:val="00D52692"/>
    <w:rsid w:val="00DE28B5"/>
    <w:rsid w:val="00E37B88"/>
    <w:rsid w:val="00E6361C"/>
    <w:rsid w:val="00E73CD7"/>
    <w:rsid w:val="00EB008C"/>
    <w:rsid w:val="00F24B8A"/>
    <w:rsid w:val="00FC0383"/>
    <w:rsid w:val="00FC0F0F"/>
    <w:rsid w:val="00FE7E7D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11DC2-1F7B-46EC-868C-93F1DCB3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8C"/>
  </w:style>
  <w:style w:type="paragraph" w:styleId="3">
    <w:name w:val="heading 3"/>
    <w:basedOn w:val="a"/>
    <w:link w:val="30"/>
    <w:uiPriority w:val="9"/>
    <w:qFormat/>
    <w:rsid w:val="00671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475"/>
    <w:rPr>
      <w:color w:val="0000FF"/>
      <w:u w:val="single"/>
    </w:rPr>
  </w:style>
  <w:style w:type="paragraph" w:customStyle="1" w:styleId="Default">
    <w:name w:val="Default"/>
    <w:rsid w:val="00120A9B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42F73"/>
    <w:pPr>
      <w:ind w:left="720"/>
      <w:contextualSpacing/>
    </w:pPr>
  </w:style>
  <w:style w:type="paragraph" w:customStyle="1" w:styleId="1">
    <w:name w:val="Обычный1"/>
    <w:rsid w:val="00C2714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Gorshkova_MV</dc:creator>
  <cp:lastModifiedBy>Трегубова Элина Юрьевна</cp:lastModifiedBy>
  <cp:revision>6</cp:revision>
  <cp:lastPrinted>2018-05-17T04:58:00Z</cp:lastPrinted>
  <dcterms:created xsi:type="dcterms:W3CDTF">2018-05-14T07:25:00Z</dcterms:created>
  <dcterms:modified xsi:type="dcterms:W3CDTF">2018-05-28T13:41:00Z</dcterms:modified>
</cp:coreProperties>
</file>