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87" w:rsidRPr="005E0254" w:rsidRDefault="005E0254" w:rsidP="00416AC8">
      <w:pPr>
        <w:tabs>
          <w:tab w:val="left" w:pos="567"/>
        </w:tabs>
        <w:spacing w:after="60"/>
        <w:jc w:val="both"/>
        <w:rPr>
          <w:b/>
          <w:color w:val="1F497D" w:themeColor="text2"/>
        </w:rPr>
      </w:pPr>
      <w:r w:rsidRPr="005E0254">
        <w:rPr>
          <w:b/>
          <w:color w:val="1F497D" w:themeColor="text2"/>
        </w:rPr>
        <w:t>Темы конкурса «</w:t>
      </w:r>
      <w:r w:rsidR="00D81587" w:rsidRPr="005E0254">
        <w:rPr>
          <w:b/>
          <w:color w:val="1F497D" w:themeColor="text2"/>
        </w:rPr>
        <w:t>Моя идея – моя карьера</w:t>
      </w:r>
      <w:r w:rsidRPr="005E0254">
        <w:rPr>
          <w:b/>
          <w:color w:val="1F497D" w:themeColor="text2"/>
        </w:rPr>
        <w:t xml:space="preserve"> – 2019»:</w:t>
      </w:r>
    </w:p>
    <w:p w:rsidR="00103CDF" w:rsidRPr="00103CDF" w:rsidRDefault="00103CDF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103CDF">
        <w:rPr>
          <w:color w:val="1F497D" w:themeColor="text2"/>
        </w:rPr>
        <w:t>Модернизация основного оборудовани</w:t>
      </w:r>
      <w:r w:rsidR="00123F85">
        <w:rPr>
          <w:color w:val="1F497D" w:themeColor="text2"/>
        </w:rPr>
        <w:t xml:space="preserve">я ТЭЦ </w:t>
      </w:r>
      <w:r w:rsidR="005E0254">
        <w:rPr>
          <w:color w:val="1F497D" w:themeColor="text2"/>
        </w:rPr>
        <w:t>Мосэнерго</w:t>
      </w:r>
      <w:r w:rsidR="00123F85">
        <w:rPr>
          <w:color w:val="1F497D" w:themeColor="text2"/>
        </w:rPr>
        <w:t xml:space="preserve"> в условиях уменьшени</w:t>
      </w:r>
      <w:r w:rsidR="004356F6">
        <w:rPr>
          <w:color w:val="1F497D" w:themeColor="text2"/>
        </w:rPr>
        <w:t>я</w:t>
      </w:r>
      <w:r w:rsidR="00123F85">
        <w:rPr>
          <w:color w:val="1F497D" w:themeColor="text2"/>
        </w:rPr>
        <w:t xml:space="preserve"> </w:t>
      </w:r>
      <w:r w:rsidRPr="00103CDF">
        <w:rPr>
          <w:color w:val="1F497D" w:themeColor="text2"/>
        </w:rPr>
        <w:t>потребления  тепловой энергии промышленными потребителями, снижением отпуска тепла на нужды отопления и горячего водоснабжения.</w:t>
      </w:r>
    </w:p>
    <w:p w:rsidR="00103CDF" w:rsidRPr="00103CDF" w:rsidRDefault="00103CDF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103CDF">
        <w:rPr>
          <w:color w:val="1F497D" w:themeColor="text2"/>
        </w:rPr>
        <w:t>Замена ПВД спирально-коллекторного типа на камерные ПВД.</w:t>
      </w:r>
    </w:p>
    <w:p w:rsidR="00103CDF" w:rsidRPr="00103CDF" w:rsidRDefault="00103CDF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103CDF">
        <w:rPr>
          <w:color w:val="1F497D" w:themeColor="text2"/>
        </w:rPr>
        <w:t xml:space="preserve">Проведение технико-экономического сравнения и анализа современных тенденций по типизации применения </w:t>
      </w:r>
      <w:proofErr w:type="spellStart"/>
      <w:r w:rsidRPr="00103CDF">
        <w:rPr>
          <w:color w:val="1F497D" w:themeColor="text2"/>
        </w:rPr>
        <w:t>кожухотрубных</w:t>
      </w:r>
      <w:proofErr w:type="spellEnd"/>
      <w:r w:rsidRPr="00103CDF">
        <w:rPr>
          <w:color w:val="1F497D" w:themeColor="text2"/>
        </w:rPr>
        <w:t xml:space="preserve"> теп</w:t>
      </w:r>
      <w:r w:rsidR="005E16B1">
        <w:rPr>
          <w:color w:val="1F497D" w:themeColor="text2"/>
        </w:rPr>
        <w:t>л</w:t>
      </w:r>
      <w:r w:rsidRPr="00103CDF">
        <w:rPr>
          <w:color w:val="1F497D" w:themeColor="text2"/>
        </w:rPr>
        <w:t>ообменников и пластинчатых теплообменников</w:t>
      </w:r>
      <w:r w:rsidR="004356F6">
        <w:rPr>
          <w:color w:val="1F497D" w:themeColor="text2"/>
        </w:rPr>
        <w:t>.</w:t>
      </w:r>
      <w:r w:rsidRPr="00103CDF">
        <w:rPr>
          <w:color w:val="1F497D" w:themeColor="text2"/>
        </w:rPr>
        <w:t xml:space="preserve"> </w:t>
      </w:r>
    </w:p>
    <w:p w:rsidR="00103CDF" w:rsidRPr="00103CDF" w:rsidRDefault="00103CDF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103CDF">
        <w:rPr>
          <w:color w:val="1F497D" w:themeColor="text2"/>
        </w:rPr>
        <w:t>Применение саморегулирующих устройств на сливе КГП из ПНД</w:t>
      </w:r>
      <w:r w:rsidR="004356F6">
        <w:rPr>
          <w:color w:val="1F497D" w:themeColor="text2"/>
        </w:rPr>
        <w:t>.</w:t>
      </w:r>
    </w:p>
    <w:p w:rsidR="00103CDF" w:rsidRDefault="004356F6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>
        <w:rPr>
          <w:color w:val="1F497D" w:themeColor="text2"/>
        </w:rPr>
        <w:t>П</w:t>
      </w:r>
      <w:r w:rsidR="00103CDF" w:rsidRPr="00103CDF">
        <w:rPr>
          <w:color w:val="1F497D" w:themeColor="text2"/>
        </w:rPr>
        <w:t xml:space="preserve">ути повышения эффективности по ТЭП, по снижению потерь и повышению прибыли/снижению убытков </w:t>
      </w:r>
      <w:r>
        <w:rPr>
          <w:color w:val="1F497D" w:themeColor="text2"/>
        </w:rPr>
        <w:t>(на примере конкретной ТЭЦ)</w:t>
      </w:r>
      <w:r w:rsidR="00103CDF" w:rsidRPr="00103CDF">
        <w:rPr>
          <w:color w:val="1F497D" w:themeColor="text2"/>
        </w:rPr>
        <w:t>.</w:t>
      </w:r>
    </w:p>
    <w:p w:rsidR="00123F85" w:rsidRPr="00123F85" w:rsidRDefault="00123F85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123F85">
        <w:rPr>
          <w:color w:val="1F497D" w:themeColor="text2"/>
        </w:rPr>
        <w:t xml:space="preserve">Варианты реконструкции ГРУ-10 </w:t>
      </w:r>
      <w:proofErr w:type="spellStart"/>
      <w:r w:rsidRPr="00123F85">
        <w:rPr>
          <w:color w:val="1F497D" w:themeColor="text2"/>
        </w:rPr>
        <w:t>кВ</w:t>
      </w:r>
      <w:proofErr w:type="spellEnd"/>
      <w:r w:rsidRPr="00123F85">
        <w:rPr>
          <w:color w:val="1F497D" w:themeColor="text2"/>
        </w:rPr>
        <w:t xml:space="preserve"> для снижения аварийности (схемные решения, применение обор</w:t>
      </w:r>
      <w:r w:rsidR="004356F6">
        <w:rPr>
          <w:color w:val="1F497D" w:themeColor="text2"/>
        </w:rPr>
        <w:t xml:space="preserve">удования для снижения токов </w:t>
      </w:r>
      <w:proofErr w:type="spellStart"/>
      <w:proofErr w:type="gramStart"/>
      <w:r w:rsidR="004356F6">
        <w:rPr>
          <w:color w:val="1F497D" w:themeColor="text2"/>
        </w:rPr>
        <w:t>кз</w:t>
      </w:r>
      <w:proofErr w:type="spellEnd"/>
      <w:proofErr w:type="gramEnd"/>
      <w:r w:rsidR="004356F6">
        <w:rPr>
          <w:color w:val="1F497D" w:themeColor="text2"/>
        </w:rPr>
        <w:t>).</w:t>
      </w:r>
    </w:p>
    <w:p w:rsidR="00123F85" w:rsidRPr="00123F85" w:rsidRDefault="00123F85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123F85">
        <w:rPr>
          <w:color w:val="1F497D" w:themeColor="text2"/>
        </w:rPr>
        <w:t>Повышение надежности систем оперативного тока (выбор оборудования, модернизация схем ЩПТ, эксплуатационные новшества),</w:t>
      </w:r>
    </w:p>
    <w:p w:rsidR="00123F85" w:rsidRDefault="00123F85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123F85">
        <w:rPr>
          <w:color w:val="1F497D" w:themeColor="text2"/>
        </w:rPr>
        <w:t>Перспективное оборудование для строительства новых объектов и реконструкции существующих. Обоснование применения.</w:t>
      </w:r>
    </w:p>
    <w:p w:rsidR="00E105A0" w:rsidRDefault="004356F6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>
        <w:rPr>
          <w:color w:val="1F497D" w:themeColor="text2"/>
        </w:rPr>
        <w:t>Снижен</w:t>
      </w:r>
      <w:r w:rsidR="001F4176">
        <w:rPr>
          <w:color w:val="1F497D" w:themeColor="text2"/>
        </w:rPr>
        <w:t>ие</w:t>
      </w:r>
      <w:r w:rsidR="00E105A0">
        <w:rPr>
          <w:color w:val="1F497D" w:themeColor="text2"/>
        </w:rPr>
        <w:t xml:space="preserve"> минимальных электрических нагрузок ТЭЦ в неотопительный сезон (с учетом фактических тепловых нагрузок станций).</w:t>
      </w:r>
    </w:p>
    <w:p w:rsidR="00E105A0" w:rsidRDefault="00E105A0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>
        <w:rPr>
          <w:color w:val="1F497D" w:themeColor="text2"/>
        </w:rPr>
        <w:t xml:space="preserve"> Снижение затрат пара на подогрев мазутных хозяйств ТЭЦ (в том числе рассмотреть</w:t>
      </w:r>
      <w:r w:rsidRPr="00E105A0">
        <w:rPr>
          <w:color w:val="1F497D" w:themeColor="text2"/>
        </w:rPr>
        <w:t xml:space="preserve">: </w:t>
      </w:r>
      <w:r>
        <w:rPr>
          <w:color w:val="1F497D" w:themeColor="text2"/>
        </w:rPr>
        <w:t xml:space="preserve">установки выделенных электрических паровых котлов малой мощности для мазутного хозяйства, максимально возможное/полное снижение расхода пара </w:t>
      </w:r>
      <w:proofErr w:type="spellStart"/>
      <w:r>
        <w:rPr>
          <w:color w:val="1F497D" w:themeColor="text2"/>
        </w:rPr>
        <w:t>итд</w:t>
      </w:r>
      <w:proofErr w:type="spellEnd"/>
      <w:r>
        <w:rPr>
          <w:color w:val="1F497D" w:themeColor="text2"/>
        </w:rPr>
        <w:t>).</w:t>
      </w:r>
    </w:p>
    <w:p w:rsidR="00E105A0" w:rsidRDefault="00E105A0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>
        <w:rPr>
          <w:color w:val="1F497D" w:themeColor="text2"/>
        </w:rPr>
        <w:t xml:space="preserve"> Изменение схем</w:t>
      </w:r>
      <w:r w:rsidR="001F4176">
        <w:rPr>
          <w:color w:val="1F497D" w:themeColor="text2"/>
        </w:rPr>
        <w:t>ы</w:t>
      </w:r>
      <w:r>
        <w:rPr>
          <w:color w:val="1F497D" w:themeColor="text2"/>
        </w:rPr>
        <w:t xml:space="preserve"> циркуляции мазута для обеспечения раздельного хранения мазута различного качества.</w:t>
      </w:r>
    </w:p>
    <w:p w:rsidR="00E105A0" w:rsidRDefault="00E105A0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>
        <w:rPr>
          <w:color w:val="1F497D" w:themeColor="text2"/>
        </w:rPr>
        <w:t xml:space="preserve"> </w:t>
      </w:r>
      <w:r w:rsidR="001F4176">
        <w:rPr>
          <w:color w:val="1F497D" w:themeColor="text2"/>
        </w:rPr>
        <w:t>Модернизация схем теплоснабжения производственных и административно-бытовых зданий ТЭЦ.</w:t>
      </w:r>
    </w:p>
    <w:p w:rsidR="00D81587" w:rsidRPr="00D81587" w:rsidRDefault="00D81587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D81587">
        <w:rPr>
          <w:color w:val="1F497D" w:themeColor="text2"/>
        </w:rPr>
        <w:t>Увеличение отпуск</w:t>
      </w:r>
      <w:r w:rsidR="004356F6">
        <w:rPr>
          <w:color w:val="1F497D" w:themeColor="text2"/>
        </w:rPr>
        <w:t>а тепловой энергии потребителям.</w:t>
      </w:r>
    </w:p>
    <w:p w:rsidR="00D81587" w:rsidRPr="00D81587" w:rsidRDefault="00D81587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D81587">
        <w:rPr>
          <w:color w:val="1F497D" w:themeColor="text2"/>
        </w:rPr>
        <w:t>Внедрение новой техники, усовершенствование технологий при производстве электроэнергии и тепла, при эксплуатации установленного оборудования на ТЭС, РТС/КТС.</w:t>
      </w:r>
    </w:p>
    <w:p w:rsidR="00D81587" w:rsidRPr="00D81587" w:rsidRDefault="00D81587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D81587">
        <w:rPr>
          <w:color w:val="1F497D" w:themeColor="text2"/>
        </w:rPr>
        <w:t xml:space="preserve">Монтаж </w:t>
      </w:r>
      <w:proofErr w:type="spellStart"/>
      <w:r w:rsidRPr="00D81587">
        <w:rPr>
          <w:color w:val="1F497D" w:themeColor="text2"/>
        </w:rPr>
        <w:t>частотнорегулируемых</w:t>
      </w:r>
      <w:proofErr w:type="spellEnd"/>
      <w:r w:rsidRPr="00D81587">
        <w:rPr>
          <w:color w:val="1F497D" w:themeColor="text2"/>
        </w:rPr>
        <w:t xml:space="preserve"> приводов насосного оборудования и других устройств регулирования частоты вращения для снижения потребления электроэнергии на собственные нужды.</w:t>
      </w:r>
    </w:p>
    <w:p w:rsidR="00D81587" w:rsidRPr="00D81587" w:rsidRDefault="00D81587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D81587">
        <w:rPr>
          <w:color w:val="1F497D" w:themeColor="text2"/>
        </w:rPr>
        <w:t>Организация детального учета потребления электроэнергии на собственные нужды, пара, воды на ТЭС с целью корректировки режимов.</w:t>
      </w:r>
    </w:p>
    <w:p w:rsidR="00D81587" w:rsidRPr="00D81587" w:rsidRDefault="00D81587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D81587">
        <w:rPr>
          <w:color w:val="1F497D" w:themeColor="text2"/>
        </w:rPr>
        <w:t>Вывод из эксплуатации редко используемого тепло</w:t>
      </w:r>
      <w:r w:rsidR="004356F6">
        <w:rPr>
          <w:color w:val="1F497D" w:themeColor="text2"/>
        </w:rPr>
        <w:t>-</w:t>
      </w:r>
      <w:r w:rsidRPr="00D81587">
        <w:rPr>
          <w:color w:val="1F497D" w:themeColor="text2"/>
        </w:rPr>
        <w:t xml:space="preserve"> и электрогенерирующего оборудования ТЭС для повышения загрузки оставшегося в работе и его КИУМ, снижения затрат на эксплуатацию.</w:t>
      </w:r>
    </w:p>
    <w:p w:rsidR="00D81587" w:rsidRPr="00D81587" w:rsidRDefault="00D81587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D81587">
        <w:rPr>
          <w:color w:val="1F497D" w:themeColor="text2"/>
        </w:rPr>
        <w:t xml:space="preserve">Разработка и внедрение дополнительных мероприятий к </w:t>
      </w:r>
      <w:r w:rsidR="004356F6">
        <w:rPr>
          <w:color w:val="1F497D" w:themeColor="text2"/>
        </w:rPr>
        <w:t>программам энергосбережения.</w:t>
      </w:r>
    </w:p>
    <w:p w:rsidR="00D81587" w:rsidRPr="00D81587" w:rsidRDefault="00D81587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D81587">
        <w:rPr>
          <w:color w:val="1F497D" w:themeColor="text2"/>
        </w:rPr>
        <w:t xml:space="preserve"> Разработка дополнительных мероприятий по снижению потерь пара и конденсата.</w:t>
      </w:r>
    </w:p>
    <w:p w:rsidR="00D81587" w:rsidRPr="00D81587" w:rsidRDefault="00D81587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D81587">
        <w:rPr>
          <w:color w:val="1F497D" w:themeColor="text2"/>
        </w:rPr>
        <w:t>Разработка дополнительных мероприятий по сокращению затрат на воду, откачку стоков.</w:t>
      </w:r>
    </w:p>
    <w:p w:rsidR="00D81587" w:rsidRPr="00D81587" w:rsidRDefault="00D81587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>
        <w:rPr>
          <w:color w:val="1F497D" w:themeColor="text2"/>
        </w:rPr>
        <w:t>О</w:t>
      </w:r>
      <w:r w:rsidRPr="00D81587">
        <w:rPr>
          <w:color w:val="1F497D" w:themeColor="text2"/>
        </w:rPr>
        <w:t>бследовани</w:t>
      </w:r>
      <w:r w:rsidR="004356F6">
        <w:rPr>
          <w:color w:val="1F497D" w:themeColor="text2"/>
        </w:rPr>
        <w:t>е</w:t>
      </w:r>
      <w:r w:rsidRPr="00D81587">
        <w:rPr>
          <w:color w:val="1F497D" w:themeColor="text2"/>
        </w:rPr>
        <w:t xml:space="preserve"> ТЭС на потери с использованием приборов (</w:t>
      </w:r>
      <w:proofErr w:type="spellStart"/>
      <w:r w:rsidRPr="00D81587">
        <w:rPr>
          <w:color w:val="1F497D" w:themeColor="text2"/>
        </w:rPr>
        <w:t>теплови</w:t>
      </w:r>
      <w:r w:rsidR="00416AC8">
        <w:rPr>
          <w:color w:val="1F497D" w:themeColor="text2"/>
        </w:rPr>
        <w:t>зор</w:t>
      </w:r>
      <w:proofErr w:type="spellEnd"/>
      <w:r w:rsidR="00416AC8">
        <w:rPr>
          <w:color w:val="1F497D" w:themeColor="text2"/>
        </w:rPr>
        <w:t xml:space="preserve">, присосы, утечки воды, пара, </w:t>
      </w:r>
      <w:r w:rsidRPr="00D81587">
        <w:rPr>
          <w:color w:val="1F497D" w:themeColor="text2"/>
        </w:rPr>
        <w:t>использование резервного оборудования и т.д.).</w:t>
      </w:r>
    </w:p>
    <w:p w:rsidR="00D81587" w:rsidRPr="00D81587" w:rsidRDefault="00D81587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D81587">
        <w:rPr>
          <w:color w:val="1F497D" w:themeColor="text2"/>
        </w:rPr>
        <w:t>Использование видеонаблюдения в цехах и на территории (вместо обходов).</w:t>
      </w:r>
    </w:p>
    <w:p w:rsidR="00D81587" w:rsidRPr="00D81587" w:rsidRDefault="00D81587" w:rsidP="00416AC8">
      <w:pPr>
        <w:pStyle w:val="a3"/>
        <w:numPr>
          <w:ilvl w:val="0"/>
          <w:numId w:val="1"/>
        </w:numPr>
        <w:tabs>
          <w:tab w:val="left" w:pos="567"/>
        </w:tabs>
        <w:spacing w:after="60"/>
        <w:ind w:left="0" w:firstLine="0"/>
        <w:contextualSpacing w:val="0"/>
        <w:jc w:val="both"/>
        <w:rPr>
          <w:color w:val="1F497D" w:themeColor="text2"/>
        </w:rPr>
      </w:pPr>
      <w:r w:rsidRPr="00D81587">
        <w:rPr>
          <w:color w:val="1F497D" w:themeColor="text2"/>
        </w:rPr>
        <w:t xml:space="preserve"> Разработка программного расчета КПД каждого агрегата в текущем режиме.</w:t>
      </w:r>
    </w:p>
    <w:p w:rsidR="001F4176" w:rsidRDefault="001F4176" w:rsidP="00416AC8">
      <w:pPr>
        <w:pStyle w:val="a3"/>
        <w:tabs>
          <w:tab w:val="left" w:pos="567"/>
        </w:tabs>
        <w:spacing w:after="60"/>
        <w:ind w:left="0"/>
        <w:contextualSpacing w:val="0"/>
        <w:jc w:val="both"/>
        <w:rPr>
          <w:color w:val="1F497D" w:themeColor="text2"/>
        </w:rPr>
      </w:pPr>
    </w:p>
    <w:p w:rsidR="00330D03" w:rsidRPr="00D81587" w:rsidRDefault="00330D03" w:rsidP="00416AC8">
      <w:pPr>
        <w:pStyle w:val="a3"/>
        <w:tabs>
          <w:tab w:val="left" w:pos="567"/>
        </w:tabs>
        <w:spacing w:after="60"/>
        <w:ind w:left="0"/>
        <w:contextualSpacing w:val="0"/>
        <w:jc w:val="both"/>
        <w:rPr>
          <w:color w:val="1F497D" w:themeColor="text2"/>
        </w:rPr>
      </w:pPr>
    </w:p>
    <w:p w:rsidR="000851EC" w:rsidRDefault="004E50FF" w:rsidP="00416AC8">
      <w:pPr>
        <w:tabs>
          <w:tab w:val="left" w:pos="567"/>
        </w:tabs>
        <w:spacing w:after="60"/>
        <w:jc w:val="both"/>
        <w:rPr>
          <w:color w:val="1F497D" w:themeColor="text2"/>
        </w:rPr>
      </w:pPr>
      <w:r>
        <w:rPr>
          <w:color w:val="1F497D" w:themeColor="text2"/>
        </w:rPr>
        <w:t xml:space="preserve">Дополнительные идеи по темам проектов можно найти на </w:t>
      </w:r>
      <w:hyperlink r:id="rId8" w:history="1">
        <w:r w:rsidRPr="00330D03">
          <w:rPr>
            <w:rStyle w:val="a8"/>
          </w:rPr>
          <w:t xml:space="preserve">странице </w:t>
        </w:r>
        <w:bookmarkStart w:id="0" w:name="_GoBack"/>
        <w:bookmarkEnd w:id="0"/>
        <w:proofErr w:type="spellStart"/>
        <w:r w:rsidR="00330D03" w:rsidRPr="00330D03">
          <w:rPr>
            <w:rStyle w:val="a8"/>
          </w:rPr>
          <w:t>Р</w:t>
        </w:r>
        <w:r w:rsidR="00330D03" w:rsidRPr="00330D03">
          <w:rPr>
            <w:rStyle w:val="a8"/>
          </w:rPr>
          <w:t>ац</w:t>
        </w:r>
        <w:proofErr w:type="spellEnd"/>
        <w:r w:rsidR="00330D03" w:rsidRPr="00330D03">
          <w:rPr>
            <w:rStyle w:val="a8"/>
          </w:rPr>
          <w:t>-деятельности</w:t>
        </w:r>
      </w:hyperlink>
    </w:p>
    <w:sectPr w:rsidR="000851EC" w:rsidSect="00AE1D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87" w:rsidRDefault="00D81587" w:rsidP="00D81587">
      <w:r>
        <w:separator/>
      </w:r>
    </w:p>
  </w:endnote>
  <w:endnote w:type="continuationSeparator" w:id="0">
    <w:p w:rsidR="00D81587" w:rsidRDefault="00D81587" w:rsidP="00D8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87" w:rsidRDefault="00D81587" w:rsidP="00D81587">
      <w:r>
        <w:separator/>
      </w:r>
    </w:p>
  </w:footnote>
  <w:footnote w:type="continuationSeparator" w:id="0">
    <w:p w:rsidR="00D81587" w:rsidRDefault="00D81587" w:rsidP="00D81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631D"/>
    <w:multiLevelType w:val="hybridMultilevel"/>
    <w:tmpl w:val="E3A4AEBE"/>
    <w:lvl w:ilvl="0" w:tplc="38E884B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10F36"/>
    <w:multiLevelType w:val="hybridMultilevel"/>
    <w:tmpl w:val="17267FFA"/>
    <w:lvl w:ilvl="0" w:tplc="33A49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474A8"/>
    <w:multiLevelType w:val="hybridMultilevel"/>
    <w:tmpl w:val="DB78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DA"/>
    <w:rsid w:val="000851EC"/>
    <w:rsid w:val="00103CDF"/>
    <w:rsid w:val="00123F85"/>
    <w:rsid w:val="001F4176"/>
    <w:rsid w:val="00330D03"/>
    <w:rsid w:val="00416AC8"/>
    <w:rsid w:val="004356F6"/>
    <w:rsid w:val="004C02C4"/>
    <w:rsid w:val="004E50FF"/>
    <w:rsid w:val="005E0254"/>
    <w:rsid w:val="005E16B1"/>
    <w:rsid w:val="00642227"/>
    <w:rsid w:val="00AE1DAC"/>
    <w:rsid w:val="00B2288E"/>
    <w:rsid w:val="00CF01DA"/>
    <w:rsid w:val="00D662C7"/>
    <w:rsid w:val="00D81587"/>
    <w:rsid w:val="00DA47BF"/>
    <w:rsid w:val="00E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D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15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1587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815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1587"/>
    <w:rPr>
      <w:rFonts w:ascii="Calibri" w:hAnsi="Calibri" w:cs="Times New Roman"/>
    </w:rPr>
  </w:style>
  <w:style w:type="character" w:styleId="a8">
    <w:name w:val="Hyperlink"/>
    <w:basedOn w:val="a0"/>
    <w:uiPriority w:val="99"/>
    <w:unhideWhenUsed/>
    <w:rsid w:val="00330D0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30D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D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15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1587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815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1587"/>
    <w:rPr>
      <w:rFonts w:ascii="Calibri" w:hAnsi="Calibri" w:cs="Times New Roman"/>
    </w:rPr>
  </w:style>
  <w:style w:type="character" w:styleId="a8">
    <w:name w:val="Hyperlink"/>
    <w:basedOn w:val="a0"/>
    <w:uiPriority w:val="99"/>
    <w:unhideWhenUsed/>
    <w:rsid w:val="00330D0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30D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mosenergo.elektra.ru/ratio/Docs/Forms/AllItems.aspx?RootFolder=%2Fratio%2FDocs%2F%D0%9D%D0%B0%D0%BF%D1%80%D0%B0%D0%B2%D0%BB%D0%B5%D0%BD%D0%B8%D1%8F%20%D0%B4%D0%BB%D1%8F%20%D0%BF%D0%BE%D0%B2%D1%8B%D1%88%D0%B5%D0%BD%D0%B8%D1%8F%20%D1%8D%D1%84%D1%84%D0%B5%D0%BA%D1%82%D0%B8%D0%B2%D0%BD%D0%BE%D1%81%D1%82%D0%B8&amp;FolderCTID=0x0120000066D8BEEFB0C0428E43656991E3596B&amp;View=%7b8FE32CD8-B0D8-4ECC-8751-142E09F35CAD%7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Светлана Владимировна</dc:creator>
  <cp:lastModifiedBy>Леонтьева Светлана Владимировна</cp:lastModifiedBy>
  <cp:revision>6</cp:revision>
  <cp:lastPrinted>2018-12-27T06:49:00Z</cp:lastPrinted>
  <dcterms:created xsi:type="dcterms:W3CDTF">2018-12-27T06:50:00Z</dcterms:created>
  <dcterms:modified xsi:type="dcterms:W3CDTF">2019-01-10T14:02:00Z</dcterms:modified>
</cp:coreProperties>
</file>