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1D78A9C5" w14:textId="13D90F59" w:rsidR="00935216" w:rsidRPr="00562636" w:rsidRDefault="00935216" w:rsidP="0056263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CF2A2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</w:p>
    <w:p w14:paraId="39159F51" w14:textId="77777777" w:rsidR="00935216" w:rsidRPr="00562636" w:rsidRDefault="00935216" w:rsidP="009352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15735" w:type="dxa"/>
        <w:tblInd w:w="-147" w:type="dxa"/>
        <w:tblLook w:val="04A0" w:firstRow="1" w:lastRow="0" w:firstColumn="1" w:lastColumn="0" w:noHBand="0" w:noVBand="1"/>
      </w:tblPr>
      <w:tblGrid>
        <w:gridCol w:w="1135"/>
        <w:gridCol w:w="850"/>
        <w:gridCol w:w="3119"/>
        <w:gridCol w:w="7654"/>
        <w:gridCol w:w="1134"/>
        <w:gridCol w:w="1843"/>
      </w:tblGrid>
      <w:tr w:rsidR="00847830" w14:paraId="19767788" w14:textId="77777777" w:rsidTr="009F4E2E">
        <w:tc>
          <w:tcPr>
            <w:tcW w:w="1135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115DCAA8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850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3119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7654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134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3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BA7DC1" w14:paraId="3FAD09CC" w14:textId="77777777" w:rsidTr="009F4E2E">
        <w:trPr>
          <w:trHeight w:val="750"/>
        </w:trPr>
        <w:tc>
          <w:tcPr>
            <w:tcW w:w="1135" w:type="dxa"/>
            <w:vMerge w:val="restart"/>
            <w:vAlign w:val="center"/>
          </w:tcPr>
          <w:p w14:paraId="4B4A1D25" w14:textId="0820D702" w:rsidR="00BA7DC1" w:rsidRDefault="00BA7DC1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15.12.2025</w:t>
            </w:r>
          </w:p>
          <w:p w14:paraId="7CBFCA3E" w14:textId="2019B692" w:rsidR="00BA7DC1" w:rsidRDefault="00BA7DC1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50" w:type="dxa"/>
            <w:vAlign w:val="center"/>
          </w:tcPr>
          <w:p w14:paraId="64BE9858" w14:textId="1F32D922" w:rsidR="00BA7DC1" w:rsidRDefault="00BA7DC1" w:rsidP="002166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14:30-16:05</w:t>
            </w:r>
          </w:p>
        </w:tc>
        <w:tc>
          <w:tcPr>
            <w:tcW w:w="3119" w:type="dxa"/>
            <w:vMerge w:val="restart"/>
            <w:vAlign w:val="center"/>
          </w:tcPr>
          <w:p w14:paraId="186FD37E" w14:textId="77777777" w:rsidR="00360BB6" w:rsidRPr="00360BB6" w:rsidRDefault="00360BB6" w:rsidP="00360B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0BB6">
              <w:rPr>
                <w:rFonts w:cs="Times New Roman"/>
                <w:sz w:val="20"/>
                <w:szCs w:val="20"/>
              </w:rPr>
              <w:t xml:space="preserve">Практические основы моделирования электроэнергетических систем для расчёта их установившихся и переходных режимов, </w:t>
            </w:r>
          </w:p>
          <w:p w14:paraId="7EE7507D" w14:textId="15115893" w:rsidR="00BA7DC1" w:rsidRPr="00486403" w:rsidRDefault="00360BB6" w:rsidP="00360B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0BB6">
              <w:rPr>
                <w:rFonts w:cs="Times New Roman"/>
                <w:sz w:val="20"/>
                <w:szCs w:val="20"/>
              </w:rPr>
              <w:t>ч. 1</w:t>
            </w:r>
          </w:p>
        </w:tc>
        <w:tc>
          <w:tcPr>
            <w:tcW w:w="7654" w:type="dxa"/>
            <w:vAlign w:val="center"/>
          </w:tcPr>
          <w:p w14:paraId="728529E2" w14:textId="77777777" w:rsidR="00360BB6" w:rsidRPr="00360BB6" w:rsidRDefault="00360BB6" w:rsidP="00360B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60BB6">
              <w:rPr>
                <w:rFonts w:cs="Times New Roman"/>
                <w:color w:val="000000" w:themeColor="text1"/>
                <w:sz w:val="20"/>
                <w:szCs w:val="20"/>
              </w:rPr>
              <w:t>Изучение «Требований к формированию и актуализации математических моделей электрической сети для расчёта параметров аварийного режима», утв. распоряжением №91р АО «СО ЕЭС» от 06.09.2018 г. Нормативно-техническая документация, определяющая порядок составления математических моделей электрических сетей для расчёта токов короткого замыкания (КЗ):</w:t>
            </w:r>
          </w:p>
          <w:p w14:paraId="79A4B032" w14:textId="77777777" w:rsidR="00360BB6" w:rsidRPr="00360BB6" w:rsidRDefault="00360BB6" w:rsidP="00360B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60BB6">
              <w:rPr>
                <w:rFonts w:cs="Times New Roman"/>
                <w:color w:val="000000" w:themeColor="text1"/>
                <w:sz w:val="20"/>
                <w:szCs w:val="20"/>
              </w:rPr>
              <w:t>‒ Руководящие указания по релейной защите – выпуск №11 (1979 г.);</w:t>
            </w:r>
          </w:p>
          <w:p w14:paraId="3E0859FC" w14:textId="77777777" w:rsidR="00360BB6" w:rsidRPr="00360BB6" w:rsidRDefault="00360BB6" w:rsidP="00360B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60BB6">
              <w:rPr>
                <w:rFonts w:cs="Times New Roman"/>
                <w:color w:val="000000" w:themeColor="text1"/>
                <w:sz w:val="20"/>
                <w:szCs w:val="20"/>
              </w:rPr>
              <w:t xml:space="preserve">‒ РД 153-34.0-20.527-98 «Руководящие указания по расчету токов короткого замыкания и выбору электрооборудования» (1998 г.); </w:t>
            </w:r>
          </w:p>
          <w:p w14:paraId="0B07DA87" w14:textId="61710112" w:rsidR="00BA7DC1" w:rsidRPr="00E3748F" w:rsidRDefault="00360BB6" w:rsidP="00360B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60BB6">
              <w:rPr>
                <w:rFonts w:cs="Times New Roman"/>
                <w:color w:val="000000" w:themeColor="text1"/>
                <w:sz w:val="20"/>
                <w:szCs w:val="20"/>
              </w:rPr>
              <w:t>‒ ГОСТ Р 52736-2007 «Короткие замыкания в электроустановках. Методы расчета электродинамического и термического действия тока КЗ» (2007 г.).</w:t>
            </w:r>
          </w:p>
        </w:tc>
        <w:tc>
          <w:tcPr>
            <w:tcW w:w="1134" w:type="dxa"/>
            <w:vMerge w:val="restart"/>
            <w:vAlign w:val="center"/>
          </w:tcPr>
          <w:p w14:paraId="47571E1F" w14:textId="6C5DBFC8" w:rsidR="00BA7DC1" w:rsidRDefault="00BA7DC1" w:rsidP="00087EA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Кутумов Ю.Д.</w:t>
            </w:r>
          </w:p>
        </w:tc>
        <w:tc>
          <w:tcPr>
            <w:tcW w:w="1843" w:type="dxa"/>
            <w:vMerge w:val="restart"/>
            <w:vAlign w:val="center"/>
          </w:tcPr>
          <w:p w14:paraId="399408FE" w14:textId="77777777" w:rsidR="00BA7DC1" w:rsidRDefault="00BA7DC1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742B6420" w14:textId="7F29D063" w:rsidR="00BA7DC1" w:rsidRDefault="00BA7DC1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BA7DC1" w14:paraId="38222B3A" w14:textId="77777777" w:rsidTr="009F4E2E">
        <w:trPr>
          <w:trHeight w:val="750"/>
        </w:trPr>
        <w:tc>
          <w:tcPr>
            <w:tcW w:w="1135" w:type="dxa"/>
            <w:vMerge/>
            <w:vAlign w:val="center"/>
          </w:tcPr>
          <w:p w14:paraId="47EC3BC5" w14:textId="77777777" w:rsidR="00BA7DC1" w:rsidRDefault="00BA7DC1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CBDD00E" w14:textId="1E2DCF1C" w:rsidR="00BA7DC1" w:rsidRDefault="00BA7DC1" w:rsidP="002166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16:20-1</w:t>
            </w:r>
            <w:r w:rsidR="0043047F">
              <w:rPr>
                <w:rFonts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  <w:r w:rsidR="0043047F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19" w:type="dxa"/>
            <w:vMerge/>
            <w:vAlign w:val="center"/>
          </w:tcPr>
          <w:p w14:paraId="28E37A9C" w14:textId="77777777" w:rsidR="00BA7DC1" w:rsidRPr="00486403" w:rsidRDefault="00BA7DC1" w:rsidP="0021667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4" w:type="dxa"/>
            <w:vAlign w:val="center"/>
          </w:tcPr>
          <w:p w14:paraId="39E37E20" w14:textId="6DB30714" w:rsidR="00BA7DC1" w:rsidRPr="00E3748F" w:rsidRDefault="00360BB6" w:rsidP="005022E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60BB6">
              <w:rPr>
                <w:rFonts w:cs="Times New Roman"/>
                <w:color w:val="000000" w:themeColor="text1"/>
                <w:sz w:val="20"/>
                <w:szCs w:val="20"/>
              </w:rPr>
              <w:t>Особенности представления ЛЭП и электросетевого оборудования в рамках Единой информационной модели (ЕИМ) согласно ГОСТ Р 58651.3-2020 «Единая энергетическая системаи изолированно работающие энергосистемы. Информационная модель электроэнергетики. Профиль информационной модели ЛЭП и электросетевого оборудования напряжением 110‒750 кВ»</w:t>
            </w:r>
          </w:p>
        </w:tc>
        <w:tc>
          <w:tcPr>
            <w:tcW w:w="1134" w:type="dxa"/>
            <w:vMerge/>
            <w:vAlign w:val="center"/>
          </w:tcPr>
          <w:p w14:paraId="676A6817" w14:textId="77777777" w:rsidR="00BA7DC1" w:rsidRDefault="00BA7DC1" w:rsidP="00087EA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8282BB8" w14:textId="77777777" w:rsidR="00BA7DC1" w:rsidRDefault="00BA7DC1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D234E" w14:paraId="14CF6997" w14:textId="77777777" w:rsidTr="00CD234E">
        <w:trPr>
          <w:trHeight w:val="375"/>
        </w:trPr>
        <w:tc>
          <w:tcPr>
            <w:tcW w:w="1135" w:type="dxa"/>
            <w:vMerge w:val="restart"/>
            <w:vAlign w:val="center"/>
          </w:tcPr>
          <w:p w14:paraId="7111F418" w14:textId="1BF61E8A" w:rsidR="00CD234E" w:rsidRDefault="00CD234E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16.12.2025</w:t>
            </w:r>
          </w:p>
          <w:p w14:paraId="38F0BD96" w14:textId="65C8D3FA" w:rsidR="00CD234E" w:rsidRDefault="00CD234E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50" w:type="dxa"/>
            <w:vAlign w:val="center"/>
          </w:tcPr>
          <w:p w14:paraId="06A5E642" w14:textId="4ED74136" w:rsidR="00CD234E" w:rsidRDefault="00CD234E" w:rsidP="002166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15:50-17:25</w:t>
            </w:r>
          </w:p>
        </w:tc>
        <w:tc>
          <w:tcPr>
            <w:tcW w:w="3119" w:type="dxa"/>
            <w:vMerge w:val="restart"/>
            <w:vAlign w:val="center"/>
          </w:tcPr>
          <w:p w14:paraId="257F1F63" w14:textId="6727C05B" w:rsidR="00CD234E" w:rsidRPr="00486403" w:rsidRDefault="00CD234E" w:rsidP="002166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234E">
              <w:rPr>
                <w:rFonts w:cs="Times New Roman"/>
                <w:sz w:val="20"/>
                <w:szCs w:val="20"/>
              </w:rPr>
              <w:t>Режимы работы электроэнергетических систем и отдельных энергообъектов</w:t>
            </w:r>
          </w:p>
        </w:tc>
        <w:tc>
          <w:tcPr>
            <w:tcW w:w="7654" w:type="dxa"/>
            <w:vAlign w:val="center"/>
          </w:tcPr>
          <w:p w14:paraId="002DD9E8" w14:textId="77777777" w:rsidR="00CD234E" w:rsidRPr="00CD234E" w:rsidRDefault="00CD234E" w:rsidP="00CD234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D234E">
              <w:rPr>
                <w:rFonts w:cs="Times New Roman"/>
                <w:color w:val="000000" w:themeColor="text1"/>
                <w:sz w:val="20"/>
                <w:szCs w:val="20"/>
              </w:rPr>
              <w:t>Тепловые схемы тепловых электростанций. Общие сведения о циклах и их эффективности. Циклы регенеративный и с промежуточным перегревом пара. Теплофикационный цикл тепловой электроцентрали.</w:t>
            </w:r>
          </w:p>
          <w:p w14:paraId="18E3CF4A" w14:textId="7A0D43EA" w:rsidR="00CD234E" w:rsidRPr="00360BB6" w:rsidRDefault="00CD234E" w:rsidP="00CD234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D234E">
              <w:rPr>
                <w:rFonts w:cs="Times New Roman"/>
                <w:color w:val="000000" w:themeColor="text1"/>
                <w:sz w:val="20"/>
                <w:szCs w:val="20"/>
              </w:rPr>
              <w:t>Парогазовые и газотурбинные установки. Цикл газотурбинной установки. Парогазовый цикл.</w:t>
            </w:r>
          </w:p>
        </w:tc>
        <w:tc>
          <w:tcPr>
            <w:tcW w:w="1134" w:type="dxa"/>
            <w:vAlign w:val="center"/>
          </w:tcPr>
          <w:p w14:paraId="769417CE" w14:textId="20C2978A" w:rsidR="00CD234E" w:rsidRDefault="00CD234E" w:rsidP="00087EA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Барочкин Е.</w:t>
            </w:r>
            <w:r w:rsidR="00DD6AAD">
              <w:rPr>
                <w:rFonts w:cs="Times New Roman"/>
                <w:bCs/>
                <w:sz w:val="20"/>
                <w:szCs w:val="20"/>
              </w:rPr>
              <w:t>В</w:t>
            </w:r>
            <w:r>
              <w:rPr>
                <w:rFonts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2A623671" w14:textId="4C8A9867" w:rsidR="00CD234E" w:rsidRDefault="00CD234E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В-207</w:t>
            </w:r>
          </w:p>
        </w:tc>
      </w:tr>
      <w:tr w:rsidR="00CD234E" w14:paraId="60C0449A" w14:textId="77777777" w:rsidTr="009F4E2E">
        <w:trPr>
          <w:trHeight w:val="375"/>
        </w:trPr>
        <w:tc>
          <w:tcPr>
            <w:tcW w:w="1135" w:type="dxa"/>
            <w:vMerge/>
            <w:vAlign w:val="center"/>
          </w:tcPr>
          <w:p w14:paraId="0F8D1889" w14:textId="77777777" w:rsidR="00CD234E" w:rsidRDefault="00CD234E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2F2F0A0" w14:textId="59CD2A4A" w:rsidR="00CD234E" w:rsidRDefault="00CD234E" w:rsidP="002166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17:40-19:15</w:t>
            </w:r>
          </w:p>
        </w:tc>
        <w:tc>
          <w:tcPr>
            <w:tcW w:w="3119" w:type="dxa"/>
            <w:vMerge/>
            <w:vAlign w:val="center"/>
          </w:tcPr>
          <w:p w14:paraId="2D05EE16" w14:textId="77777777" w:rsidR="00CD234E" w:rsidRPr="00486403" w:rsidRDefault="00CD234E" w:rsidP="0021667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4" w:type="dxa"/>
            <w:vAlign w:val="center"/>
          </w:tcPr>
          <w:p w14:paraId="578B922A" w14:textId="62D4C441" w:rsidR="00CD234E" w:rsidRPr="00360BB6" w:rsidRDefault="00CD234E" w:rsidP="005022E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D234E">
              <w:rPr>
                <w:rFonts w:cs="Times New Roman"/>
                <w:color w:val="000000" w:themeColor="text1"/>
                <w:sz w:val="20"/>
                <w:szCs w:val="20"/>
              </w:rPr>
              <w:t>Гидроэнергетические установки. Особенности работы гидравлических электростанций, гидроаккумулирующих электростанций, приливных электростанций. Современные проблемы комплексного использования гидроресурсов</w:t>
            </w:r>
          </w:p>
        </w:tc>
        <w:tc>
          <w:tcPr>
            <w:tcW w:w="1134" w:type="dxa"/>
            <w:vAlign w:val="center"/>
          </w:tcPr>
          <w:p w14:paraId="20733CBC" w14:textId="15073AA3" w:rsidR="00CD234E" w:rsidRDefault="00CD234E" w:rsidP="00087EA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Сулыненков И.Н.</w:t>
            </w:r>
          </w:p>
        </w:tc>
        <w:tc>
          <w:tcPr>
            <w:tcW w:w="1843" w:type="dxa"/>
            <w:vMerge/>
            <w:vAlign w:val="center"/>
          </w:tcPr>
          <w:p w14:paraId="7FEDCC37" w14:textId="77777777" w:rsidR="00CD234E" w:rsidRDefault="00CD234E" w:rsidP="00BA7DC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92F0E" w14:paraId="5D5250F8" w14:textId="77777777" w:rsidTr="00A92F0E">
        <w:trPr>
          <w:trHeight w:val="480"/>
        </w:trPr>
        <w:tc>
          <w:tcPr>
            <w:tcW w:w="1135" w:type="dxa"/>
            <w:vMerge w:val="restart"/>
            <w:vAlign w:val="center"/>
          </w:tcPr>
          <w:p w14:paraId="4FA1B0A3" w14:textId="1E8F1B2C" w:rsidR="00A92F0E" w:rsidRDefault="00A92F0E" w:rsidP="00360BB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17.12.2025</w:t>
            </w:r>
          </w:p>
          <w:p w14:paraId="6C31ED95" w14:textId="0173DCEE" w:rsidR="00A92F0E" w:rsidRDefault="00A92F0E" w:rsidP="00360BB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50" w:type="dxa"/>
            <w:vAlign w:val="center"/>
          </w:tcPr>
          <w:p w14:paraId="52745BA6" w14:textId="112EB849" w:rsidR="00A92F0E" w:rsidRDefault="00A92F0E" w:rsidP="00360BB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14:00-17:25</w:t>
            </w:r>
          </w:p>
        </w:tc>
        <w:tc>
          <w:tcPr>
            <w:tcW w:w="3119" w:type="dxa"/>
            <w:vMerge w:val="restart"/>
            <w:vAlign w:val="center"/>
          </w:tcPr>
          <w:p w14:paraId="54ECD1AF" w14:textId="63986DFF" w:rsidR="00A92F0E" w:rsidRPr="00847830" w:rsidRDefault="00A92F0E" w:rsidP="00360B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0BB6">
              <w:rPr>
                <w:rFonts w:cs="Times New Roman"/>
                <w:sz w:val="20"/>
                <w:szCs w:val="20"/>
              </w:rPr>
              <w:t>Основы планирования балансов электроэнергии и мощности в ЕЭС России</w:t>
            </w:r>
          </w:p>
        </w:tc>
        <w:tc>
          <w:tcPr>
            <w:tcW w:w="7654" w:type="dxa"/>
            <w:vAlign w:val="center"/>
          </w:tcPr>
          <w:p w14:paraId="1C35135F" w14:textId="256D7943" w:rsidR="00A92F0E" w:rsidRPr="002F7C35" w:rsidRDefault="00A92F0E" w:rsidP="00360B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2F0E">
              <w:rPr>
                <w:rFonts w:cs="Times New Roman"/>
                <w:color w:val="000000" w:themeColor="text1"/>
                <w:sz w:val="20"/>
                <w:szCs w:val="20"/>
              </w:rPr>
              <w:t>Основные документы по перспективному развитию ЕЭС России: Генеральная схема размещения объектов электроэнергетики и Схема и программа развития ЭЭС России.</w:t>
            </w:r>
          </w:p>
        </w:tc>
        <w:tc>
          <w:tcPr>
            <w:tcW w:w="1134" w:type="dxa"/>
            <w:vMerge w:val="restart"/>
            <w:vAlign w:val="center"/>
          </w:tcPr>
          <w:p w14:paraId="3B34F376" w14:textId="68F07861" w:rsidR="00A92F0E" w:rsidRDefault="00A92F0E" w:rsidP="00360BB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Гришин С.Б.</w:t>
            </w:r>
          </w:p>
        </w:tc>
        <w:tc>
          <w:tcPr>
            <w:tcW w:w="1843" w:type="dxa"/>
            <w:vMerge w:val="restart"/>
            <w:vAlign w:val="center"/>
          </w:tcPr>
          <w:p w14:paraId="2313BE1C" w14:textId="77777777" w:rsidR="00A92F0E" w:rsidRDefault="00A92F0E" w:rsidP="00360BB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796CC86F" w14:textId="4771068C" w:rsidR="00A92F0E" w:rsidRDefault="00A92F0E" w:rsidP="00360BB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A92F0E" w14:paraId="2B85A5F7" w14:textId="77777777" w:rsidTr="009F4E2E">
        <w:trPr>
          <w:trHeight w:val="480"/>
        </w:trPr>
        <w:tc>
          <w:tcPr>
            <w:tcW w:w="1135" w:type="dxa"/>
            <w:vMerge/>
            <w:vAlign w:val="center"/>
          </w:tcPr>
          <w:p w14:paraId="1602B9C0" w14:textId="77777777" w:rsidR="00A92F0E" w:rsidRDefault="00A92F0E" w:rsidP="00360BB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19CB08D" w14:textId="6D83CF8D" w:rsidR="00A92F0E" w:rsidRDefault="00A92F0E" w:rsidP="00360BB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17:40-19:15</w:t>
            </w:r>
          </w:p>
        </w:tc>
        <w:tc>
          <w:tcPr>
            <w:tcW w:w="3119" w:type="dxa"/>
            <w:vMerge/>
            <w:vAlign w:val="center"/>
          </w:tcPr>
          <w:p w14:paraId="732DD4BB" w14:textId="77777777" w:rsidR="00A92F0E" w:rsidRPr="00360BB6" w:rsidRDefault="00A92F0E" w:rsidP="00360B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4" w:type="dxa"/>
            <w:vAlign w:val="center"/>
          </w:tcPr>
          <w:p w14:paraId="15485C6B" w14:textId="77777777" w:rsidR="00A92F0E" w:rsidRPr="00A92F0E" w:rsidRDefault="00A92F0E" w:rsidP="00A92F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2F0E">
              <w:rPr>
                <w:rFonts w:cs="Times New Roman"/>
                <w:color w:val="000000" w:themeColor="text1"/>
                <w:sz w:val="20"/>
                <w:szCs w:val="20"/>
              </w:rPr>
              <w:t>Долгосрочное и среднесрочное планирование электроэнергетических режимов.</w:t>
            </w:r>
          </w:p>
          <w:p w14:paraId="4046FD06" w14:textId="140E2C2C" w:rsidR="00A92F0E" w:rsidRPr="00360BB6" w:rsidRDefault="00A92F0E" w:rsidP="00A92F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92F0E">
              <w:rPr>
                <w:rFonts w:cs="Times New Roman"/>
                <w:color w:val="000000" w:themeColor="text1"/>
                <w:sz w:val="20"/>
                <w:szCs w:val="20"/>
              </w:rPr>
              <w:t>Разработка балансов электроэнергии и мощности на 6-летний период и периоды в пределах календарного года.</w:t>
            </w:r>
          </w:p>
        </w:tc>
        <w:tc>
          <w:tcPr>
            <w:tcW w:w="1134" w:type="dxa"/>
            <w:vMerge/>
            <w:vAlign w:val="center"/>
          </w:tcPr>
          <w:p w14:paraId="7E65B48E" w14:textId="77777777" w:rsidR="00A92F0E" w:rsidRDefault="00A92F0E" w:rsidP="00360BB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ECCA293" w14:textId="77777777" w:rsidR="00A92F0E" w:rsidRDefault="00A92F0E" w:rsidP="00360BB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00313" w14:paraId="2D914873" w14:textId="77777777" w:rsidTr="00F00313">
        <w:trPr>
          <w:trHeight w:val="368"/>
        </w:trPr>
        <w:tc>
          <w:tcPr>
            <w:tcW w:w="1135" w:type="dxa"/>
            <w:vMerge w:val="restart"/>
            <w:vAlign w:val="center"/>
          </w:tcPr>
          <w:p w14:paraId="24C81CAA" w14:textId="77777777" w:rsidR="00F00313" w:rsidRDefault="00F00313" w:rsidP="0069439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18.12.2025</w:t>
            </w:r>
          </w:p>
          <w:p w14:paraId="4261F58A" w14:textId="2C006CF1" w:rsidR="00F00313" w:rsidRDefault="00F00313" w:rsidP="0069439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</w:t>
            </w:r>
            <w:r w:rsidRPr="0069439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етверг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14:paraId="4315836D" w14:textId="3CFEC300" w:rsidR="00F00313" w:rsidRDefault="00F00313" w:rsidP="0069439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F24">
              <w:rPr>
                <w:rFonts w:cs="Times New Roman"/>
                <w:color w:val="000000" w:themeColor="text1"/>
                <w:sz w:val="20"/>
                <w:szCs w:val="20"/>
              </w:rPr>
              <w:t>14:00-1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7</w:t>
            </w:r>
            <w:r w:rsidRPr="00FB3F24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Pr="00FB3F24"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19" w:type="dxa"/>
            <w:vMerge w:val="restart"/>
            <w:vAlign w:val="center"/>
          </w:tcPr>
          <w:p w14:paraId="2B5FD3B3" w14:textId="2E16B23B" w:rsidR="00F00313" w:rsidRPr="00360BB6" w:rsidRDefault="00F00313" w:rsidP="006943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3F24">
              <w:rPr>
                <w:rFonts w:cs="Times New Roman"/>
                <w:sz w:val="20"/>
                <w:szCs w:val="20"/>
              </w:rPr>
              <w:t>Режимы работы электроэнергетических систем и отдельных энергообъектов</w:t>
            </w:r>
          </w:p>
        </w:tc>
        <w:tc>
          <w:tcPr>
            <w:tcW w:w="7654" w:type="dxa"/>
            <w:vAlign w:val="center"/>
          </w:tcPr>
          <w:p w14:paraId="16495179" w14:textId="2A1E7168" w:rsidR="00F00313" w:rsidRPr="00360BB6" w:rsidRDefault="00F00313" w:rsidP="0069439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00313">
              <w:rPr>
                <w:rFonts w:cs="Times New Roman"/>
                <w:color w:val="000000" w:themeColor="text1"/>
                <w:sz w:val="20"/>
                <w:szCs w:val="20"/>
              </w:rPr>
              <w:t>Виды режимов работы электроэнергетических систем (установившиеся и переходные режимы). Параметры электроэнергетического режима, область допустимых режимов.</w:t>
            </w:r>
          </w:p>
        </w:tc>
        <w:tc>
          <w:tcPr>
            <w:tcW w:w="1134" w:type="dxa"/>
            <w:vMerge w:val="restart"/>
            <w:vAlign w:val="center"/>
          </w:tcPr>
          <w:p w14:paraId="15C74176" w14:textId="65418EBA" w:rsidR="00F00313" w:rsidRDefault="00F00313" w:rsidP="0069439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B3F24">
              <w:rPr>
                <w:rFonts w:cs="Times New Roman"/>
                <w:bCs/>
                <w:sz w:val="20"/>
                <w:szCs w:val="20"/>
              </w:rPr>
              <w:t>Серов В.А.</w:t>
            </w:r>
          </w:p>
        </w:tc>
        <w:tc>
          <w:tcPr>
            <w:tcW w:w="1843" w:type="dxa"/>
            <w:vMerge w:val="restart"/>
            <w:vAlign w:val="center"/>
          </w:tcPr>
          <w:p w14:paraId="18270FAE" w14:textId="1F0D5DF3" w:rsidR="00F00313" w:rsidRDefault="00F00313" w:rsidP="0069439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B3F2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  <w:r w:rsidRPr="00FB3F2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В-207</w:t>
            </w:r>
          </w:p>
        </w:tc>
      </w:tr>
      <w:tr w:rsidR="00F00313" w14:paraId="2F5BD681" w14:textId="77777777" w:rsidTr="009F4E2E">
        <w:trPr>
          <w:trHeight w:val="367"/>
        </w:trPr>
        <w:tc>
          <w:tcPr>
            <w:tcW w:w="1135" w:type="dxa"/>
            <w:vMerge/>
            <w:vAlign w:val="center"/>
          </w:tcPr>
          <w:p w14:paraId="15BB85D5" w14:textId="77777777" w:rsidR="00F00313" w:rsidRDefault="00F00313" w:rsidP="0069439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5609EF41" w14:textId="77777777" w:rsidR="00F00313" w:rsidRPr="00FB3F24" w:rsidRDefault="00F00313" w:rsidP="0069439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562C7744" w14:textId="77777777" w:rsidR="00F00313" w:rsidRPr="00FB3F24" w:rsidRDefault="00F00313" w:rsidP="006943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4" w:type="dxa"/>
            <w:vAlign w:val="center"/>
          </w:tcPr>
          <w:p w14:paraId="02E83FB4" w14:textId="48C6C48B" w:rsidR="00F00313" w:rsidRPr="00FB3F24" w:rsidRDefault="00F00313" w:rsidP="0069439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F24">
              <w:rPr>
                <w:rFonts w:cs="Times New Roman"/>
                <w:color w:val="000000" w:themeColor="text1"/>
                <w:sz w:val="20"/>
                <w:szCs w:val="20"/>
              </w:rPr>
              <w:t>Асинхронные режимы в энергосистемах: причины возникновения. Количественные характеристики асинхронных режимов (характер изменения активной мощности, токов и напряжений при асинхронных режимах и т.д.).</w:t>
            </w:r>
          </w:p>
        </w:tc>
        <w:tc>
          <w:tcPr>
            <w:tcW w:w="1134" w:type="dxa"/>
            <w:vMerge/>
            <w:vAlign w:val="center"/>
          </w:tcPr>
          <w:p w14:paraId="22E08142" w14:textId="77777777" w:rsidR="00F00313" w:rsidRPr="00FB3F24" w:rsidRDefault="00F00313" w:rsidP="0069439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9CB828B" w14:textId="77777777" w:rsidR="00F00313" w:rsidRPr="00FB3F24" w:rsidRDefault="00F00313" w:rsidP="0069439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8269A" w14:paraId="21BF37B1" w14:textId="77777777" w:rsidTr="00242B8D">
        <w:trPr>
          <w:trHeight w:val="1217"/>
        </w:trPr>
        <w:tc>
          <w:tcPr>
            <w:tcW w:w="1135" w:type="dxa"/>
            <w:vMerge w:val="restart"/>
            <w:vAlign w:val="center"/>
          </w:tcPr>
          <w:p w14:paraId="698C40CA" w14:textId="59989045" w:rsidR="0078269A" w:rsidRDefault="0078269A" w:rsidP="00360BB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19.12.2025</w:t>
            </w:r>
          </w:p>
          <w:p w14:paraId="34D490BB" w14:textId="17ADAE1C" w:rsidR="0078269A" w:rsidRDefault="0078269A" w:rsidP="00360BB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50" w:type="dxa"/>
            <w:vAlign w:val="center"/>
          </w:tcPr>
          <w:p w14:paraId="23B80E8A" w14:textId="558CE810" w:rsidR="0078269A" w:rsidRDefault="0078269A" w:rsidP="00360BB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09:00-</w:t>
            </w:r>
          </w:p>
          <w:p w14:paraId="59C1250E" w14:textId="19AF8EEC" w:rsidR="0078269A" w:rsidRDefault="0078269A" w:rsidP="00360BB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12:25</w:t>
            </w:r>
          </w:p>
        </w:tc>
        <w:tc>
          <w:tcPr>
            <w:tcW w:w="3119" w:type="dxa"/>
            <w:vAlign w:val="center"/>
          </w:tcPr>
          <w:p w14:paraId="61B78318" w14:textId="377DE16E" w:rsidR="0078269A" w:rsidRPr="007C3CCC" w:rsidRDefault="0078269A" w:rsidP="00360B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A06">
              <w:rPr>
                <w:rFonts w:cs="Times New Roman"/>
                <w:sz w:val="20"/>
                <w:szCs w:val="20"/>
              </w:rPr>
              <w:t>Организационные основы оперативно-диспетчерского управления и аспекты правового регулирования электроэнергетики России</w:t>
            </w:r>
          </w:p>
        </w:tc>
        <w:tc>
          <w:tcPr>
            <w:tcW w:w="7654" w:type="dxa"/>
            <w:vAlign w:val="center"/>
          </w:tcPr>
          <w:p w14:paraId="582D16F8" w14:textId="7044B51C" w:rsidR="0078269A" w:rsidRPr="007C3CCC" w:rsidRDefault="0078269A" w:rsidP="00360BB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8269A">
              <w:rPr>
                <w:rFonts w:cs="Times New Roman"/>
                <w:color w:val="000000" w:themeColor="text1"/>
                <w:sz w:val="20"/>
                <w:szCs w:val="20"/>
              </w:rPr>
              <w:t>Оперативно-диспетчерское управление ЕЭС России. Основные задачи и функции АО «СО ЕЭС»/ Правила оперативно-диспетчерского управления в электроэнергетике, утвержденные постановлением Правительства Российской Федерации от 27.12.2004 № 854 (в актуальной редакции)</w:t>
            </w:r>
          </w:p>
        </w:tc>
        <w:tc>
          <w:tcPr>
            <w:tcW w:w="1134" w:type="dxa"/>
            <w:vAlign w:val="center"/>
          </w:tcPr>
          <w:p w14:paraId="54D70D79" w14:textId="27459CDB" w:rsidR="0078269A" w:rsidRDefault="0078269A" w:rsidP="00360BB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Харламов А.К.</w:t>
            </w:r>
          </w:p>
        </w:tc>
        <w:tc>
          <w:tcPr>
            <w:tcW w:w="1843" w:type="dxa"/>
            <w:vMerge w:val="restart"/>
            <w:vAlign w:val="center"/>
          </w:tcPr>
          <w:p w14:paraId="06191B20" w14:textId="77777777" w:rsidR="0078269A" w:rsidRDefault="0078269A" w:rsidP="00B35A0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592CAB94" w14:textId="0C32464B" w:rsidR="0078269A" w:rsidRDefault="0078269A" w:rsidP="00B35A0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78269A" w14:paraId="5A745ACB" w14:textId="77777777" w:rsidTr="00C315BD">
        <w:trPr>
          <w:trHeight w:val="1045"/>
        </w:trPr>
        <w:tc>
          <w:tcPr>
            <w:tcW w:w="1135" w:type="dxa"/>
            <w:vMerge/>
            <w:vAlign w:val="center"/>
          </w:tcPr>
          <w:p w14:paraId="2A9914CF" w14:textId="77777777" w:rsidR="0078269A" w:rsidRDefault="0078269A" w:rsidP="00360BB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76E74A0" w14:textId="6FBB4356" w:rsidR="0078269A" w:rsidRDefault="0078269A" w:rsidP="0078269A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13:00-</w:t>
            </w:r>
          </w:p>
          <w:p w14:paraId="4DC0169A" w14:textId="73F4A10E" w:rsidR="0078269A" w:rsidRDefault="0078269A" w:rsidP="00360BB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16:25</w:t>
            </w:r>
          </w:p>
        </w:tc>
        <w:tc>
          <w:tcPr>
            <w:tcW w:w="3119" w:type="dxa"/>
            <w:vAlign w:val="center"/>
          </w:tcPr>
          <w:p w14:paraId="5D2FDDC5" w14:textId="73DE2185" w:rsidR="0078269A" w:rsidRPr="00A45F49" w:rsidRDefault="0078269A" w:rsidP="00E853F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3F24">
              <w:rPr>
                <w:rFonts w:cs="Times New Roman"/>
                <w:sz w:val="20"/>
                <w:szCs w:val="20"/>
              </w:rPr>
              <w:t>Режимы работы электроэнергетических систем и отдельных энергообъектов</w:t>
            </w:r>
          </w:p>
        </w:tc>
        <w:tc>
          <w:tcPr>
            <w:tcW w:w="7654" w:type="dxa"/>
            <w:vAlign w:val="center"/>
          </w:tcPr>
          <w:p w14:paraId="105BC7E1" w14:textId="0368B9EF" w:rsidR="0078269A" w:rsidRPr="00A45F49" w:rsidRDefault="0078269A" w:rsidP="00E853F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853FF">
              <w:rPr>
                <w:rFonts w:cs="Times New Roman"/>
                <w:color w:val="000000" w:themeColor="text1"/>
                <w:sz w:val="20"/>
                <w:szCs w:val="20"/>
              </w:rPr>
              <w:t>Практические аспекты расчётов МДП и АДП в контролируемых сечениях</w:t>
            </w:r>
          </w:p>
        </w:tc>
        <w:tc>
          <w:tcPr>
            <w:tcW w:w="1134" w:type="dxa"/>
            <w:vAlign w:val="center"/>
          </w:tcPr>
          <w:p w14:paraId="2C0FB923" w14:textId="41544779" w:rsidR="0078269A" w:rsidRDefault="0078269A" w:rsidP="00360BB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Кутумов Ю.Д.</w:t>
            </w:r>
          </w:p>
        </w:tc>
        <w:tc>
          <w:tcPr>
            <w:tcW w:w="1843" w:type="dxa"/>
            <w:vMerge/>
            <w:vAlign w:val="center"/>
          </w:tcPr>
          <w:p w14:paraId="723E489B" w14:textId="77777777" w:rsidR="0078269A" w:rsidRDefault="0078269A" w:rsidP="00360BB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8269A" w14:paraId="1896E068" w14:textId="77777777" w:rsidTr="009F4E2E">
        <w:trPr>
          <w:trHeight w:val="255"/>
        </w:trPr>
        <w:tc>
          <w:tcPr>
            <w:tcW w:w="1135" w:type="dxa"/>
            <w:vMerge w:val="restart"/>
            <w:vAlign w:val="center"/>
          </w:tcPr>
          <w:p w14:paraId="1573250E" w14:textId="77777777" w:rsidR="0078269A" w:rsidRDefault="0078269A" w:rsidP="00360BB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20.12.2025</w:t>
            </w:r>
          </w:p>
          <w:p w14:paraId="2977D597" w14:textId="3BEF8EB5" w:rsidR="0078269A" w:rsidRDefault="0078269A" w:rsidP="00360BB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50" w:type="dxa"/>
            <w:vAlign w:val="center"/>
          </w:tcPr>
          <w:p w14:paraId="7549C91C" w14:textId="32108A09" w:rsidR="0078269A" w:rsidRDefault="0078269A" w:rsidP="00360BB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09:00-1</w:t>
            </w:r>
            <w:r w:rsidR="00DD6AAD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  <w:r w:rsidR="00DD6AAD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19" w:type="dxa"/>
            <w:vMerge w:val="restart"/>
            <w:vAlign w:val="center"/>
          </w:tcPr>
          <w:p w14:paraId="2AB52D69" w14:textId="4031AEFC" w:rsidR="0078269A" w:rsidRPr="00A45F49" w:rsidRDefault="0078269A" w:rsidP="00360B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5A06">
              <w:rPr>
                <w:rFonts w:cs="Times New Roman"/>
                <w:sz w:val="20"/>
                <w:szCs w:val="20"/>
              </w:rPr>
              <w:t>Организационные основы оперативно-диспетчерского управления и аспекты правового регулирования электроэнергетики России</w:t>
            </w:r>
          </w:p>
        </w:tc>
        <w:tc>
          <w:tcPr>
            <w:tcW w:w="7654" w:type="dxa"/>
            <w:vAlign w:val="center"/>
          </w:tcPr>
          <w:p w14:paraId="039BE0E7" w14:textId="566244C0" w:rsidR="0078269A" w:rsidRPr="00E853FF" w:rsidRDefault="0078269A" w:rsidP="00E853F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8269A">
              <w:rPr>
                <w:rFonts w:cs="Times New Roman"/>
                <w:color w:val="000000" w:themeColor="text1"/>
                <w:sz w:val="20"/>
                <w:szCs w:val="20"/>
              </w:rPr>
              <w:t>Правила технологического функционирования электроэнергетических систем, утвержденные постановлением Правительства Российской Федерации от 13.08.2018 № 937 (в актуальной редакции)</w:t>
            </w:r>
          </w:p>
        </w:tc>
        <w:tc>
          <w:tcPr>
            <w:tcW w:w="1134" w:type="dxa"/>
            <w:vMerge w:val="restart"/>
            <w:vAlign w:val="center"/>
          </w:tcPr>
          <w:p w14:paraId="0E0FA389" w14:textId="0B0DF646" w:rsidR="0078269A" w:rsidRDefault="0078269A" w:rsidP="00360BB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Харламов А.К.</w:t>
            </w:r>
          </w:p>
        </w:tc>
        <w:tc>
          <w:tcPr>
            <w:tcW w:w="1843" w:type="dxa"/>
            <w:vMerge w:val="restart"/>
            <w:vAlign w:val="center"/>
          </w:tcPr>
          <w:p w14:paraId="624528AB" w14:textId="77777777" w:rsidR="0078269A" w:rsidRDefault="0078269A" w:rsidP="00E853F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0901794B" w14:textId="12361632" w:rsidR="0078269A" w:rsidRDefault="0078269A" w:rsidP="00E853F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78269A" w14:paraId="1B9835A7" w14:textId="77777777" w:rsidTr="009F4E2E">
        <w:trPr>
          <w:trHeight w:val="255"/>
        </w:trPr>
        <w:tc>
          <w:tcPr>
            <w:tcW w:w="1135" w:type="dxa"/>
            <w:vMerge/>
            <w:vAlign w:val="center"/>
          </w:tcPr>
          <w:p w14:paraId="15BDE289" w14:textId="77777777" w:rsidR="0078269A" w:rsidRDefault="0078269A" w:rsidP="00360BB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0A858FE" w14:textId="6D0DB51C" w:rsidR="0078269A" w:rsidRDefault="00DD6AAD" w:rsidP="00360BB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15:00</w:t>
            </w:r>
            <w:r w:rsidR="0078269A">
              <w:rPr>
                <w:rFonts w:cs="Times New Roman"/>
                <w:color w:val="000000" w:themeColor="text1"/>
                <w:sz w:val="20"/>
                <w:szCs w:val="20"/>
              </w:rPr>
              <w:t>-1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6</w:t>
            </w:r>
            <w:r w:rsidR="0078269A"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="0078269A"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19" w:type="dxa"/>
            <w:vMerge/>
            <w:vAlign w:val="center"/>
          </w:tcPr>
          <w:p w14:paraId="456ADD18" w14:textId="694824C0" w:rsidR="0078269A" w:rsidRPr="00A45F49" w:rsidRDefault="0078269A" w:rsidP="00E853F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4" w:type="dxa"/>
            <w:vAlign w:val="center"/>
          </w:tcPr>
          <w:p w14:paraId="2FB0ACE0" w14:textId="55110C7B" w:rsidR="0078269A" w:rsidRPr="00E853FF" w:rsidRDefault="00DD6AAD" w:rsidP="00E853F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D6AAD">
              <w:rPr>
                <w:rFonts w:cs="Times New Roman"/>
                <w:color w:val="000000" w:themeColor="text1"/>
                <w:sz w:val="20"/>
                <w:szCs w:val="20"/>
              </w:rPr>
              <w:t>Оперативно-технологическое управление. Центры управления сетями,  операционные функции/неоперационные функции</w:t>
            </w:r>
          </w:p>
        </w:tc>
        <w:tc>
          <w:tcPr>
            <w:tcW w:w="1134" w:type="dxa"/>
            <w:vMerge/>
            <w:vAlign w:val="center"/>
          </w:tcPr>
          <w:p w14:paraId="27E4C7F9" w14:textId="77777777" w:rsidR="0078269A" w:rsidRDefault="0078269A" w:rsidP="00360BB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ED85096" w14:textId="77777777" w:rsidR="0078269A" w:rsidRDefault="0078269A" w:rsidP="00360BB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7964DC3" w14:textId="77777777" w:rsidR="007870DF" w:rsidRPr="007870DF" w:rsidRDefault="007870DF" w:rsidP="00F4692B">
      <w:pPr>
        <w:rPr>
          <w:rFonts w:cs="Times New Roman"/>
          <w:sz w:val="20"/>
          <w:szCs w:val="20"/>
        </w:rPr>
      </w:pPr>
    </w:p>
    <w:sectPr w:rsidR="007870DF" w:rsidRPr="007870DF" w:rsidSect="00CD234E">
      <w:footerReference w:type="default" r:id="rId6"/>
      <w:pgSz w:w="16838" w:h="11906" w:orient="landscape"/>
      <w:pgMar w:top="993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F7A5" w14:textId="77777777" w:rsidR="00EA33F9" w:rsidRDefault="00EA33F9" w:rsidP="00562636">
      <w:pPr>
        <w:spacing w:after="0" w:line="240" w:lineRule="auto"/>
      </w:pPr>
      <w:r>
        <w:separator/>
      </w:r>
    </w:p>
  </w:endnote>
  <w:endnote w:type="continuationSeparator" w:id="0">
    <w:p w14:paraId="5A02B48F" w14:textId="77777777" w:rsidR="00EA33F9" w:rsidRDefault="00EA33F9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0788" w14:textId="1719E841" w:rsidR="00562636" w:rsidRDefault="00562636">
    <w:pPr>
      <w:pStyle w:val="af0"/>
      <w:jc w:val="center"/>
    </w:pPr>
  </w:p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B217" w14:textId="77777777" w:rsidR="00EA33F9" w:rsidRDefault="00EA33F9" w:rsidP="00562636">
      <w:pPr>
        <w:spacing w:after="0" w:line="240" w:lineRule="auto"/>
      </w:pPr>
      <w:r>
        <w:separator/>
      </w:r>
    </w:p>
  </w:footnote>
  <w:footnote w:type="continuationSeparator" w:id="0">
    <w:p w14:paraId="61C502BA" w14:textId="77777777" w:rsidR="00EA33F9" w:rsidRDefault="00EA33F9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006337"/>
    <w:rsid w:val="0003350A"/>
    <w:rsid w:val="00087EA6"/>
    <w:rsid w:val="000B0DB0"/>
    <w:rsid w:val="000B745A"/>
    <w:rsid w:val="001058AD"/>
    <w:rsid w:val="00126C67"/>
    <w:rsid w:val="00150A1E"/>
    <w:rsid w:val="00197B03"/>
    <w:rsid w:val="00214FAA"/>
    <w:rsid w:val="0021667F"/>
    <w:rsid w:val="00271327"/>
    <w:rsid w:val="00297E11"/>
    <w:rsid w:val="002F7C35"/>
    <w:rsid w:val="00350085"/>
    <w:rsid w:val="00357663"/>
    <w:rsid w:val="00360BB6"/>
    <w:rsid w:val="00370AAA"/>
    <w:rsid w:val="00382EC0"/>
    <w:rsid w:val="003E0AFC"/>
    <w:rsid w:val="00417260"/>
    <w:rsid w:val="0042700C"/>
    <w:rsid w:val="0043047F"/>
    <w:rsid w:val="0044225E"/>
    <w:rsid w:val="00455A86"/>
    <w:rsid w:val="004720D6"/>
    <w:rsid w:val="00486403"/>
    <w:rsid w:val="005022E7"/>
    <w:rsid w:val="00562636"/>
    <w:rsid w:val="00591E43"/>
    <w:rsid w:val="005C03F8"/>
    <w:rsid w:val="005D4B4C"/>
    <w:rsid w:val="006146C4"/>
    <w:rsid w:val="006438C0"/>
    <w:rsid w:val="00673346"/>
    <w:rsid w:val="006763B2"/>
    <w:rsid w:val="00694392"/>
    <w:rsid w:val="00704C6F"/>
    <w:rsid w:val="0075060E"/>
    <w:rsid w:val="007532FD"/>
    <w:rsid w:val="0078269A"/>
    <w:rsid w:val="007870DF"/>
    <w:rsid w:val="00796381"/>
    <w:rsid w:val="007C3CCC"/>
    <w:rsid w:val="00847830"/>
    <w:rsid w:val="00872209"/>
    <w:rsid w:val="00887D39"/>
    <w:rsid w:val="008934BB"/>
    <w:rsid w:val="008A7961"/>
    <w:rsid w:val="008C753B"/>
    <w:rsid w:val="008F7F5F"/>
    <w:rsid w:val="00900BBD"/>
    <w:rsid w:val="00935216"/>
    <w:rsid w:val="00955E30"/>
    <w:rsid w:val="009745CC"/>
    <w:rsid w:val="00986438"/>
    <w:rsid w:val="009A6627"/>
    <w:rsid w:val="009B710D"/>
    <w:rsid w:val="009F4E2E"/>
    <w:rsid w:val="00A14EFA"/>
    <w:rsid w:val="00A262EC"/>
    <w:rsid w:val="00A45F49"/>
    <w:rsid w:val="00A92F0E"/>
    <w:rsid w:val="00AA40B9"/>
    <w:rsid w:val="00B238E6"/>
    <w:rsid w:val="00B35A06"/>
    <w:rsid w:val="00BA4C9A"/>
    <w:rsid w:val="00BA7DC1"/>
    <w:rsid w:val="00BF26D7"/>
    <w:rsid w:val="00C140D2"/>
    <w:rsid w:val="00C22E90"/>
    <w:rsid w:val="00CC7006"/>
    <w:rsid w:val="00CD234E"/>
    <w:rsid w:val="00CF2A26"/>
    <w:rsid w:val="00D0479E"/>
    <w:rsid w:val="00D64936"/>
    <w:rsid w:val="00DD6AAD"/>
    <w:rsid w:val="00E177D7"/>
    <w:rsid w:val="00E37447"/>
    <w:rsid w:val="00E3748F"/>
    <w:rsid w:val="00E853FF"/>
    <w:rsid w:val="00EA33F9"/>
    <w:rsid w:val="00F00313"/>
    <w:rsid w:val="00F32E99"/>
    <w:rsid w:val="00F43150"/>
    <w:rsid w:val="00F4692B"/>
    <w:rsid w:val="00F74A38"/>
    <w:rsid w:val="00FB3F24"/>
    <w:rsid w:val="00FE69B0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67</cp:revision>
  <cp:lastPrinted>2025-12-10T10:49:00Z</cp:lastPrinted>
  <dcterms:created xsi:type="dcterms:W3CDTF">2025-07-10T07:57:00Z</dcterms:created>
  <dcterms:modified xsi:type="dcterms:W3CDTF">2025-12-18T14:09:00Z</dcterms:modified>
</cp:coreProperties>
</file>