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0B3C6B" w14:textId="77777777" w:rsidR="00935216" w:rsidRPr="00562636" w:rsidRDefault="00935216" w:rsidP="00935216">
      <w:pPr>
        <w:shd w:val="clear" w:color="auto" w:fill="FFFFFF"/>
        <w:spacing w:after="0" w:line="240" w:lineRule="auto"/>
        <w:jc w:val="center"/>
        <w:rPr>
          <w:rFonts w:eastAsia="Times New Roman" w:cs="Times New Roman"/>
          <w:color w:val="000000" w:themeColor="text1"/>
          <w:szCs w:val="20"/>
          <w:lang w:eastAsia="ru-RU"/>
        </w:rPr>
      </w:pPr>
      <w:r w:rsidRPr="00562636">
        <w:rPr>
          <w:rFonts w:eastAsia="Times New Roman" w:cs="Times New Roman"/>
          <w:b/>
          <w:bCs/>
          <w:color w:val="000000" w:themeColor="text1"/>
          <w:szCs w:val="20"/>
          <w:lang w:eastAsia="ru-RU"/>
        </w:rPr>
        <w:t>Р А С П И С А Н И Е</w:t>
      </w:r>
    </w:p>
    <w:p w14:paraId="4019B4EE" w14:textId="77777777" w:rsidR="00935216" w:rsidRPr="00562636" w:rsidRDefault="00935216" w:rsidP="00935216">
      <w:pPr>
        <w:shd w:val="clear" w:color="auto" w:fill="FFFFFF"/>
        <w:spacing w:after="0" w:line="240" w:lineRule="auto"/>
        <w:jc w:val="center"/>
        <w:rPr>
          <w:rFonts w:eastAsia="Times New Roman" w:cs="Times New Roman"/>
          <w:color w:val="000000" w:themeColor="text1"/>
          <w:szCs w:val="20"/>
          <w:lang w:eastAsia="ru-RU"/>
        </w:rPr>
      </w:pPr>
      <w:r w:rsidRPr="00562636">
        <w:rPr>
          <w:rFonts w:eastAsia="Times New Roman" w:cs="Times New Roman"/>
          <w:b/>
          <w:bCs/>
          <w:color w:val="000000" w:themeColor="text1"/>
          <w:szCs w:val="20"/>
          <w:lang w:eastAsia="ru-RU"/>
        </w:rPr>
        <w:t xml:space="preserve">занятий </w:t>
      </w:r>
      <w:r w:rsidR="00847830">
        <w:rPr>
          <w:rFonts w:eastAsia="Times New Roman" w:cs="Times New Roman"/>
          <w:b/>
          <w:bCs/>
          <w:color w:val="000000" w:themeColor="text1"/>
          <w:szCs w:val="20"/>
          <w:lang w:eastAsia="ru-RU"/>
        </w:rPr>
        <w:t>программы профессиональной переподготовки</w:t>
      </w:r>
      <w:r w:rsidRPr="00562636">
        <w:rPr>
          <w:rFonts w:eastAsia="Times New Roman" w:cs="Times New Roman"/>
          <w:b/>
          <w:bCs/>
          <w:color w:val="000000" w:themeColor="text1"/>
          <w:szCs w:val="20"/>
          <w:lang w:eastAsia="ru-RU"/>
        </w:rPr>
        <w:t xml:space="preserve"> по программе</w:t>
      </w:r>
    </w:p>
    <w:p w14:paraId="353EE335" w14:textId="77777777" w:rsidR="00935216" w:rsidRPr="00562636" w:rsidRDefault="00935216" w:rsidP="00935216">
      <w:pPr>
        <w:shd w:val="clear" w:color="auto" w:fill="FFFFFF"/>
        <w:spacing w:after="0" w:line="240" w:lineRule="auto"/>
        <w:jc w:val="center"/>
        <w:rPr>
          <w:rFonts w:eastAsia="Times New Roman" w:cs="Times New Roman"/>
          <w:color w:val="000000" w:themeColor="text1"/>
          <w:szCs w:val="20"/>
          <w:lang w:eastAsia="ru-RU"/>
        </w:rPr>
      </w:pPr>
      <w:r w:rsidRPr="00562636">
        <w:rPr>
          <w:rFonts w:eastAsia="Times New Roman" w:cs="Times New Roman"/>
          <w:b/>
          <w:bCs/>
          <w:color w:val="000000" w:themeColor="text1"/>
          <w:szCs w:val="20"/>
          <w:lang w:eastAsia="ru-RU"/>
        </w:rPr>
        <w:t xml:space="preserve">«Релейная защита и </w:t>
      </w:r>
      <w:r w:rsidR="00847830">
        <w:rPr>
          <w:rFonts w:eastAsia="Times New Roman" w:cs="Times New Roman"/>
          <w:b/>
          <w:bCs/>
          <w:color w:val="000000" w:themeColor="text1"/>
          <w:szCs w:val="20"/>
          <w:lang w:eastAsia="ru-RU"/>
        </w:rPr>
        <w:t>противоаварийное управление режимами</w:t>
      </w:r>
      <w:r w:rsidRPr="00562636">
        <w:rPr>
          <w:rFonts w:eastAsia="Times New Roman" w:cs="Times New Roman"/>
          <w:b/>
          <w:bCs/>
          <w:color w:val="000000" w:themeColor="text1"/>
          <w:szCs w:val="20"/>
          <w:lang w:eastAsia="ru-RU"/>
        </w:rPr>
        <w:t xml:space="preserve"> электроэнергетических систем»</w:t>
      </w:r>
    </w:p>
    <w:p w14:paraId="489F2C70" w14:textId="77777777" w:rsidR="00935216" w:rsidRPr="00562636" w:rsidRDefault="00935216" w:rsidP="00935216">
      <w:pPr>
        <w:shd w:val="clear" w:color="auto" w:fill="FFFFFF"/>
        <w:spacing w:after="0" w:line="240" w:lineRule="auto"/>
        <w:jc w:val="center"/>
        <w:rPr>
          <w:rFonts w:eastAsia="Times New Roman" w:cs="Times New Roman"/>
          <w:color w:val="000000" w:themeColor="text1"/>
          <w:szCs w:val="20"/>
          <w:lang w:eastAsia="ru-RU"/>
        </w:rPr>
      </w:pPr>
      <w:r w:rsidRPr="00562636">
        <w:rPr>
          <w:rFonts w:eastAsia="Times New Roman" w:cs="Times New Roman"/>
          <w:b/>
          <w:bCs/>
          <w:color w:val="000000" w:themeColor="text1"/>
          <w:szCs w:val="20"/>
          <w:lang w:eastAsia="ru-RU"/>
        </w:rPr>
        <w:t>на 202</w:t>
      </w:r>
      <w:r w:rsidR="00847830">
        <w:rPr>
          <w:rFonts w:eastAsia="Times New Roman" w:cs="Times New Roman"/>
          <w:b/>
          <w:bCs/>
          <w:color w:val="000000" w:themeColor="text1"/>
          <w:szCs w:val="20"/>
          <w:lang w:eastAsia="ru-RU"/>
        </w:rPr>
        <w:t>5</w:t>
      </w:r>
      <w:r w:rsidRPr="00562636">
        <w:rPr>
          <w:rFonts w:eastAsia="Times New Roman" w:cs="Times New Roman"/>
          <w:b/>
          <w:bCs/>
          <w:color w:val="000000" w:themeColor="text1"/>
          <w:szCs w:val="20"/>
          <w:lang w:eastAsia="ru-RU"/>
        </w:rPr>
        <w:t>-202</w:t>
      </w:r>
      <w:r w:rsidR="00847830">
        <w:rPr>
          <w:rFonts w:eastAsia="Times New Roman" w:cs="Times New Roman"/>
          <w:b/>
          <w:bCs/>
          <w:color w:val="000000" w:themeColor="text1"/>
          <w:szCs w:val="20"/>
          <w:lang w:eastAsia="ru-RU"/>
        </w:rPr>
        <w:t>6 учебный</w:t>
      </w:r>
      <w:r w:rsidRPr="00562636">
        <w:rPr>
          <w:rFonts w:eastAsia="Times New Roman" w:cs="Times New Roman"/>
          <w:b/>
          <w:bCs/>
          <w:color w:val="000000" w:themeColor="text1"/>
          <w:szCs w:val="20"/>
          <w:lang w:eastAsia="ru-RU"/>
        </w:rPr>
        <w:t xml:space="preserve"> год</w:t>
      </w:r>
    </w:p>
    <w:p w14:paraId="39159F51" w14:textId="6360823C" w:rsidR="00935216" w:rsidRPr="00562636" w:rsidRDefault="00935216" w:rsidP="002F711E">
      <w:pPr>
        <w:shd w:val="clear" w:color="auto" w:fill="FFFFFF"/>
        <w:spacing w:after="0" w:line="240" w:lineRule="auto"/>
        <w:jc w:val="center"/>
        <w:rPr>
          <w:rFonts w:eastAsia="Times New Roman" w:cs="Times New Roman"/>
          <w:color w:val="000000" w:themeColor="text1"/>
          <w:szCs w:val="20"/>
          <w:lang w:eastAsia="ru-RU"/>
        </w:rPr>
      </w:pPr>
      <w:r w:rsidRPr="00562636">
        <w:rPr>
          <w:rFonts w:eastAsia="Times New Roman" w:cs="Times New Roman"/>
          <w:b/>
          <w:bCs/>
          <w:color w:val="000000" w:themeColor="text1"/>
          <w:szCs w:val="20"/>
          <w:lang w:eastAsia="ru-RU"/>
        </w:rPr>
        <w:t>Первый год обучения</w:t>
      </w:r>
      <w:r w:rsidR="00562636">
        <w:rPr>
          <w:rFonts w:eastAsia="Times New Roman" w:cs="Times New Roman"/>
          <w:color w:val="000000" w:themeColor="text1"/>
          <w:szCs w:val="20"/>
          <w:lang w:eastAsia="ru-RU"/>
        </w:rPr>
        <w:t xml:space="preserve"> </w:t>
      </w:r>
      <w:r w:rsidRPr="00562636">
        <w:rPr>
          <w:rFonts w:eastAsia="Times New Roman" w:cs="Times New Roman"/>
          <w:b/>
          <w:bCs/>
          <w:color w:val="000000" w:themeColor="text1"/>
          <w:szCs w:val="20"/>
          <w:lang w:eastAsia="ru-RU"/>
        </w:rPr>
        <w:t>(</w:t>
      </w:r>
      <w:r w:rsidR="00CF2A26">
        <w:rPr>
          <w:rFonts w:eastAsia="Times New Roman" w:cs="Times New Roman"/>
          <w:b/>
          <w:bCs/>
          <w:color w:val="000000" w:themeColor="text1"/>
          <w:szCs w:val="20"/>
          <w:lang w:eastAsia="ru-RU"/>
        </w:rPr>
        <w:t>Первый</w:t>
      </w:r>
      <w:r w:rsidRPr="00562636">
        <w:rPr>
          <w:rFonts w:eastAsia="Times New Roman" w:cs="Times New Roman"/>
          <w:b/>
          <w:bCs/>
          <w:color w:val="000000" w:themeColor="text1"/>
          <w:szCs w:val="20"/>
          <w:lang w:eastAsia="ru-RU"/>
        </w:rPr>
        <w:t xml:space="preserve"> этап)</w:t>
      </w:r>
      <w:r w:rsidR="002F711E">
        <w:rPr>
          <w:rFonts w:eastAsia="Times New Roman" w:cs="Times New Roman"/>
          <w:b/>
          <w:bCs/>
          <w:color w:val="000000" w:themeColor="text1"/>
          <w:szCs w:val="20"/>
          <w:lang w:eastAsia="ru-RU"/>
        </w:rPr>
        <w:br/>
      </w:r>
      <w:r w:rsidRPr="00562636">
        <w:rPr>
          <w:rFonts w:eastAsia="Times New Roman" w:cs="Times New Roman"/>
          <w:color w:val="000000" w:themeColor="text1"/>
          <w:szCs w:val="20"/>
          <w:lang w:eastAsia="ru-RU"/>
        </w:rPr>
        <w:t> </w:t>
      </w:r>
    </w:p>
    <w:tbl>
      <w:tblPr>
        <w:tblStyle w:val="af2"/>
        <w:tblW w:w="15735" w:type="dxa"/>
        <w:tblInd w:w="-147" w:type="dxa"/>
        <w:tblLook w:val="04A0" w:firstRow="1" w:lastRow="0" w:firstColumn="1" w:lastColumn="0" w:noHBand="0" w:noVBand="1"/>
      </w:tblPr>
      <w:tblGrid>
        <w:gridCol w:w="1135"/>
        <w:gridCol w:w="850"/>
        <w:gridCol w:w="2126"/>
        <w:gridCol w:w="8647"/>
        <w:gridCol w:w="1134"/>
        <w:gridCol w:w="1843"/>
      </w:tblGrid>
      <w:tr w:rsidR="00847830" w14:paraId="19767788" w14:textId="77777777" w:rsidTr="006C7331">
        <w:tc>
          <w:tcPr>
            <w:tcW w:w="1135" w:type="dxa"/>
            <w:vAlign w:val="center"/>
          </w:tcPr>
          <w:p w14:paraId="0D8DBB79" w14:textId="77777777" w:rsidR="00847830" w:rsidRPr="00847830" w:rsidRDefault="00847830" w:rsidP="00847830">
            <w:pPr>
              <w:jc w:val="center"/>
              <w:rPr>
                <w:rFonts w:eastAsia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847830"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Число,</w:t>
            </w:r>
          </w:p>
          <w:p w14:paraId="115DCAA8" w14:textId="77777777" w:rsidR="00847830" w:rsidRPr="00847830" w:rsidRDefault="00847830" w:rsidP="00847830">
            <w:pPr>
              <w:jc w:val="center"/>
              <w:rPr>
                <w:rFonts w:cs="Times New Roman"/>
                <w:b/>
                <w:color w:val="000000" w:themeColor="text1"/>
                <w:sz w:val="20"/>
                <w:szCs w:val="20"/>
              </w:rPr>
            </w:pPr>
            <w:r w:rsidRPr="00847830"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день недели</w:t>
            </w:r>
          </w:p>
        </w:tc>
        <w:tc>
          <w:tcPr>
            <w:tcW w:w="850" w:type="dxa"/>
            <w:vAlign w:val="center"/>
          </w:tcPr>
          <w:p w14:paraId="56343D43" w14:textId="77777777" w:rsidR="00847830" w:rsidRPr="00847830" w:rsidRDefault="00847830" w:rsidP="00847830">
            <w:pPr>
              <w:jc w:val="center"/>
              <w:rPr>
                <w:rFonts w:eastAsia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847830"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Часы</w:t>
            </w:r>
          </w:p>
          <w:p w14:paraId="2D1F0FF4" w14:textId="77777777" w:rsidR="00847830" w:rsidRPr="00847830" w:rsidRDefault="00847830" w:rsidP="00847830">
            <w:pPr>
              <w:jc w:val="center"/>
              <w:rPr>
                <w:rFonts w:cs="Times New Roman"/>
                <w:b/>
                <w:color w:val="000000" w:themeColor="text1"/>
                <w:sz w:val="20"/>
                <w:szCs w:val="20"/>
              </w:rPr>
            </w:pPr>
            <w:r w:rsidRPr="00847830"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занятий</w:t>
            </w:r>
          </w:p>
        </w:tc>
        <w:tc>
          <w:tcPr>
            <w:tcW w:w="2126" w:type="dxa"/>
            <w:vAlign w:val="center"/>
          </w:tcPr>
          <w:p w14:paraId="1BB3CA9A" w14:textId="77777777" w:rsidR="00847830" w:rsidRPr="00847830" w:rsidRDefault="00847830" w:rsidP="00847830">
            <w:pPr>
              <w:jc w:val="center"/>
              <w:rPr>
                <w:rFonts w:cs="Times New Roman"/>
                <w:b/>
                <w:color w:val="000000" w:themeColor="text1"/>
                <w:sz w:val="20"/>
                <w:szCs w:val="20"/>
              </w:rPr>
            </w:pPr>
            <w:r w:rsidRPr="00847830">
              <w:rPr>
                <w:rFonts w:cs="Times New Roman"/>
                <w:b/>
                <w:color w:val="000000" w:themeColor="text1"/>
                <w:sz w:val="20"/>
                <w:szCs w:val="20"/>
              </w:rPr>
              <w:t>Дисциплина</w:t>
            </w:r>
          </w:p>
        </w:tc>
        <w:tc>
          <w:tcPr>
            <w:tcW w:w="8647" w:type="dxa"/>
            <w:vAlign w:val="center"/>
          </w:tcPr>
          <w:p w14:paraId="5B7029F2" w14:textId="77777777" w:rsidR="00847830" w:rsidRPr="00847830" w:rsidRDefault="00847830" w:rsidP="00847830">
            <w:pPr>
              <w:jc w:val="center"/>
              <w:rPr>
                <w:rFonts w:cs="Times New Roman"/>
                <w:b/>
                <w:color w:val="000000" w:themeColor="text1"/>
                <w:sz w:val="20"/>
                <w:szCs w:val="20"/>
              </w:rPr>
            </w:pPr>
            <w:r w:rsidRPr="00847830"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Тема занятий</w:t>
            </w:r>
          </w:p>
        </w:tc>
        <w:tc>
          <w:tcPr>
            <w:tcW w:w="1134" w:type="dxa"/>
            <w:vAlign w:val="center"/>
          </w:tcPr>
          <w:p w14:paraId="790604FF" w14:textId="77777777" w:rsidR="00847830" w:rsidRPr="00847830" w:rsidRDefault="00847830" w:rsidP="00847830">
            <w:pPr>
              <w:jc w:val="center"/>
              <w:rPr>
                <w:rFonts w:eastAsia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847830"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Преподаватель</w:t>
            </w:r>
          </w:p>
        </w:tc>
        <w:tc>
          <w:tcPr>
            <w:tcW w:w="1843" w:type="dxa"/>
            <w:vAlign w:val="center"/>
          </w:tcPr>
          <w:p w14:paraId="76FAB3E7" w14:textId="77777777" w:rsidR="00847830" w:rsidRDefault="00847830" w:rsidP="00847830">
            <w:pPr>
              <w:ind w:left="-73" w:right="-140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847830"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 xml:space="preserve">Место проведения </w:t>
            </w:r>
          </w:p>
          <w:p w14:paraId="0AD49C22" w14:textId="77777777" w:rsidR="00847830" w:rsidRPr="00847830" w:rsidRDefault="00847830" w:rsidP="00847830">
            <w:pPr>
              <w:ind w:left="-73" w:right="-140"/>
              <w:jc w:val="center"/>
              <w:rPr>
                <w:rFonts w:eastAsia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847830"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занятия, аудитория</w:t>
            </w:r>
          </w:p>
        </w:tc>
      </w:tr>
      <w:tr w:rsidR="00BA7DC1" w14:paraId="3FAD09CC" w14:textId="77777777" w:rsidTr="006C7331">
        <w:trPr>
          <w:trHeight w:val="750"/>
        </w:trPr>
        <w:tc>
          <w:tcPr>
            <w:tcW w:w="1135" w:type="dxa"/>
            <w:vMerge w:val="restart"/>
            <w:vAlign w:val="center"/>
          </w:tcPr>
          <w:p w14:paraId="4B4A1D25" w14:textId="0735E1D7" w:rsidR="00BA7DC1" w:rsidRDefault="006D6662" w:rsidP="00BA7DC1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22</w:t>
            </w:r>
            <w:r w:rsidR="00BA7DC1"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.12.2025</w:t>
            </w:r>
          </w:p>
          <w:p w14:paraId="7CBFCA3E" w14:textId="2019B692" w:rsidR="00BA7DC1" w:rsidRDefault="00BA7DC1" w:rsidP="00BA7DC1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Понедельник</w:t>
            </w:r>
          </w:p>
        </w:tc>
        <w:tc>
          <w:tcPr>
            <w:tcW w:w="850" w:type="dxa"/>
            <w:vAlign w:val="center"/>
          </w:tcPr>
          <w:p w14:paraId="64BE9858" w14:textId="0309372B" w:rsidR="00BA7DC1" w:rsidRDefault="004F49CE" w:rsidP="0021667F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/>
                <w:color w:val="000000" w:themeColor="text1"/>
                <w:sz w:val="20"/>
                <w:szCs w:val="20"/>
              </w:rPr>
              <w:t>10:00-13:25</w:t>
            </w:r>
          </w:p>
        </w:tc>
        <w:tc>
          <w:tcPr>
            <w:tcW w:w="2126" w:type="dxa"/>
            <w:vMerge w:val="restart"/>
            <w:vAlign w:val="center"/>
          </w:tcPr>
          <w:p w14:paraId="7EE7507D" w14:textId="129177F0" w:rsidR="00BA7DC1" w:rsidRPr="00486403" w:rsidRDefault="006021ED" w:rsidP="00360BB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021ED">
              <w:rPr>
                <w:rFonts w:cs="Times New Roman"/>
                <w:sz w:val="20"/>
                <w:szCs w:val="20"/>
              </w:rPr>
              <w:t>Основы планирования балансов электроэнергии и мощности в ЕЭС России</w:t>
            </w:r>
          </w:p>
        </w:tc>
        <w:tc>
          <w:tcPr>
            <w:tcW w:w="8647" w:type="dxa"/>
            <w:vAlign w:val="center"/>
          </w:tcPr>
          <w:p w14:paraId="195729EA" w14:textId="77777777" w:rsidR="004F49CE" w:rsidRPr="004F49CE" w:rsidRDefault="004F49CE" w:rsidP="004F49CE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4F49CE">
              <w:rPr>
                <w:rFonts w:cs="Times New Roman"/>
                <w:color w:val="000000" w:themeColor="text1"/>
                <w:sz w:val="20"/>
                <w:szCs w:val="20"/>
              </w:rPr>
              <w:t>Долгосрочное и среднесрочное планирование электроэнергетических режимов.</w:t>
            </w:r>
          </w:p>
          <w:p w14:paraId="0B07DA87" w14:textId="3FEFB1E0" w:rsidR="00BA7DC1" w:rsidRPr="00E3748F" w:rsidRDefault="004F49CE" w:rsidP="004F49CE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4F49CE">
              <w:rPr>
                <w:rFonts w:cs="Times New Roman"/>
                <w:color w:val="000000" w:themeColor="text1"/>
                <w:sz w:val="20"/>
                <w:szCs w:val="20"/>
              </w:rPr>
              <w:t>Разработка балансов электроэнергии и мощности на 6-летний период и периоды в пределах календарного года.</w:t>
            </w:r>
          </w:p>
        </w:tc>
        <w:tc>
          <w:tcPr>
            <w:tcW w:w="1134" w:type="dxa"/>
            <w:vMerge w:val="restart"/>
            <w:vAlign w:val="center"/>
          </w:tcPr>
          <w:p w14:paraId="47571E1F" w14:textId="6514853B" w:rsidR="00BA7DC1" w:rsidRDefault="004F49CE" w:rsidP="00087EA6">
            <w:pPr>
              <w:jc w:val="center"/>
              <w:rPr>
                <w:rFonts w:cs="Times New Roman"/>
                <w:bCs/>
                <w:sz w:val="20"/>
                <w:szCs w:val="20"/>
              </w:rPr>
            </w:pPr>
            <w:r>
              <w:rPr>
                <w:rFonts w:cs="Times New Roman"/>
                <w:bCs/>
                <w:sz w:val="20"/>
                <w:szCs w:val="20"/>
              </w:rPr>
              <w:t>Гришин С.Б.</w:t>
            </w:r>
          </w:p>
        </w:tc>
        <w:tc>
          <w:tcPr>
            <w:tcW w:w="1843" w:type="dxa"/>
            <w:vMerge w:val="restart"/>
            <w:vAlign w:val="center"/>
          </w:tcPr>
          <w:p w14:paraId="399408FE" w14:textId="77777777" w:rsidR="00BA7DC1" w:rsidRDefault="00BA7DC1" w:rsidP="00BA7DC1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Представительство</w:t>
            </w:r>
          </w:p>
          <w:p w14:paraId="742B6420" w14:textId="7F29D063" w:rsidR="00BA7DC1" w:rsidRDefault="00BA7DC1" w:rsidP="00BA7DC1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Ауд. 218</w:t>
            </w:r>
          </w:p>
        </w:tc>
      </w:tr>
      <w:tr w:rsidR="00BA7DC1" w14:paraId="38222B3A" w14:textId="77777777" w:rsidTr="006C7331">
        <w:trPr>
          <w:trHeight w:val="750"/>
        </w:trPr>
        <w:tc>
          <w:tcPr>
            <w:tcW w:w="1135" w:type="dxa"/>
            <w:vMerge/>
            <w:vAlign w:val="center"/>
          </w:tcPr>
          <w:p w14:paraId="47EC3BC5" w14:textId="77777777" w:rsidR="00BA7DC1" w:rsidRDefault="00BA7DC1" w:rsidP="00BA7DC1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Align w:val="center"/>
          </w:tcPr>
          <w:p w14:paraId="4CBDD00E" w14:textId="2FECBE3E" w:rsidR="00BA7DC1" w:rsidRDefault="004F49CE" w:rsidP="0021667F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/>
                <w:color w:val="000000" w:themeColor="text1"/>
                <w:sz w:val="20"/>
                <w:szCs w:val="20"/>
              </w:rPr>
              <w:t>14:00-17:25</w:t>
            </w:r>
          </w:p>
        </w:tc>
        <w:tc>
          <w:tcPr>
            <w:tcW w:w="2126" w:type="dxa"/>
            <w:vMerge/>
            <w:vAlign w:val="center"/>
          </w:tcPr>
          <w:p w14:paraId="28E37A9C" w14:textId="77777777" w:rsidR="00BA7DC1" w:rsidRPr="00486403" w:rsidRDefault="00BA7DC1" w:rsidP="0021667F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647" w:type="dxa"/>
            <w:vAlign w:val="center"/>
          </w:tcPr>
          <w:p w14:paraId="39E37E20" w14:textId="7D3965F0" w:rsidR="00BA7DC1" w:rsidRPr="00E3748F" w:rsidRDefault="004F49CE" w:rsidP="005022E7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4F49CE">
              <w:rPr>
                <w:rFonts w:cs="Times New Roman"/>
                <w:color w:val="000000" w:themeColor="text1"/>
                <w:sz w:val="20"/>
                <w:szCs w:val="20"/>
              </w:rPr>
              <w:t xml:space="preserve">Краткосрочное планирование электроэнергетических режимов, планирование на сутки вперед, </w:t>
            </w:r>
            <w:proofErr w:type="spellStart"/>
            <w:r w:rsidRPr="004F49CE">
              <w:rPr>
                <w:rFonts w:cs="Times New Roman"/>
                <w:color w:val="000000" w:themeColor="text1"/>
                <w:sz w:val="20"/>
                <w:szCs w:val="20"/>
              </w:rPr>
              <w:t>внутрисуточное</w:t>
            </w:r>
            <w:proofErr w:type="spellEnd"/>
            <w:r w:rsidRPr="004F49CE">
              <w:rPr>
                <w:rFonts w:cs="Times New Roman"/>
                <w:color w:val="000000" w:themeColor="text1"/>
                <w:sz w:val="20"/>
                <w:szCs w:val="20"/>
              </w:rPr>
              <w:t xml:space="preserve"> планирование. Выбор состава включенного генерирующего оборудования. Режимные генераторы и электростанции, поставляющие мощность в вынужденном режиме</w:t>
            </w:r>
          </w:p>
        </w:tc>
        <w:tc>
          <w:tcPr>
            <w:tcW w:w="1134" w:type="dxa"/>
            <w:vMerge/>
            <w:vAlign w:val="center"/>
          </w:tcPr>
          <w:p w14:paraId="676A6817" w14:textId="77777777" w:rsidR="00BA7DC1" w:rsidRDefault="00BA7DC1" w:rsidP="00087EA6">
            <w:pPr>
              <w:jc w:val="center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14:paraId="78282BB8" w14:textId="77777777" w:rsidR="00BA7DC1" w:rsidRDefault="00BA7DC1" w:rsidP="00BA7DC1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356624" w14:paraId="14CF6997" w14:textId="77777777" w:rsidTr="00356624">
        <w:trPr>
          <w:trHeight w:val="458"/>
        </w:trPr>
        <w:tc>
          <w:tcPr>
            <w:tcW w:w="1135" w:type="dxa"/>
            <w:vMerge w:val="restart"/>
            <w:vAlign w:val="center"/>
          </w:tcPr>
          <w:p w14:paraId="7111F418" w14:textId="38380B7B" w:rsidR="00356624" w:rsidRDefault="00356624" w:rsidP="00BA7DC1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23.12.2025</w:t>
            </w:r>
          </w:p>
          <w:p w14:paraId="38F0BD96" w14:textId="65C8D3FA" w:rsidR="00356624" w:rsidRDefault="00356624" w:rsidP="00BA7DC1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Вторник</w:t>
            </w:r>
          </w:p>
        </w:tc>
        <w:tc>
          <w:tcPr>
            <w:tcW w:w="850" w:type="dxa"/>
            <w:vAlign w:val="center"/>
          </w:tcPr>
          <w:p w14:paraId="06A5E642" w14:textId="47A32C59" w:rsidR="00356624" w:rsidRDefault="002F711E" w:rsidP="0021667F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/>
                <w:color w:val="000000" w:themeColor="text1"/>
                <w:sz w:val="20"/>
                <w:szCs w:val="20"/>
              </w:rPr>
              <w:t>10:00-11:35</w:t>
            </w:r>
          </w:p>
        </w:tc>
        <w:tc>
          <w:tcPr>
            <w:tcW w:w="2126" w:type="dxa"/>
            <w:vMerge w:val="restart"/>
            <w:vAlign w:val="center"/>
          </w:tcPr>
          <w:p w14:paraId="257F1F63" w14:textId="1DD86096" w:rsidR="00356624" w:rsidRPr="00486403" w:rsidRDefault="00356624" w:rsidP="0021667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021ED">
              <w:rPr>
                <w:rFonts w:cs="Times New Roman"/>
                <w:sz w:val="20"/>
                <w:szCs w:val="20"/>
              </w:rPr>
              <w:t>Основы планирования балансов электроэнергии и мощности в ЕЭС России</w:t>
            </w:r>
          </w:p>
        </w:tc>
        <w:tc>
          <w:tcPr>
            <w:tcW w:w="8647" w:type="dxa"/>
            <w:vAlign w:val="center"/>
          </w:tcPr>
          <w:p w14:paraId="18E3CF4A" w14:textId="7FA191E6" w:rsidR="00356624" w:rsidRPr="00360BB6" w:rsidRDefault="00356624" w:rsidP="00CD234E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4F49CE">
              <w:rPr>
                <w:rFonts w:cs="Times New Roman"/>
                <w:color w:val="000000" w:themeColor="text1"/>
                <w:sz w:val="20"/>
                <w:szCs w:val="20"/>
              </w:rPr>
              <w:t xml:space="preserve">Краткосрочное планирование электроэнергетических режимов, планирование на сутки вперед, </w:t>
            </w:r>
            <w:proofErr w:type="spellStart"/>
            <w:r w:rsidRPr="004F49CE">
              <w:rPr>
                <w:rFonts w:cs="Times New Roman"/>
                <w:color w:val="000000" w:themeColor="text1"/>
                <w:sz w:val="20"/>
                <w:szCs w:val="20"/>
              </w:rPr>
              <w:t>внутрисуточное</w:t>
            </w:r>
            <w:proofErr w:type="spellEnd"/>
            <w:r w:rsidRPr="004F49CE">
              <w:rPr>
                <w:rFonts w:cs="Times New Roman"/>
                <w:color w:val="000000" w:themeColor="text1"/>
                <w:sz w:val="20"/>
                <w:szCs w:val="20"/>
              </w:rPr>
              <w:t xml:space="preserve"> планирование. Выбор состава включенного генерирующего оборудования. Режимные генераторы и электростанции, поставляющие мощность в вынужденном режиме</w:t>
            </w:r>
          </w:p>
        </w:tc>
        <w:tc>
          <w:tcPr>
            <w:tcW w:w="1134" w:type="dxa"/>
            <w:vAlign w:val="center"/>
          </w:tcPr>
          <w:p w14:paraId="769417CE" w14:textId="41B454B7" w:rsidR="00356624" w:rsidRDefault="00356624" w:rsidP="00087EA6">
            <w:pPr>
              <w:jc w:val="center"/>
              <w:rPr>
                <w:rFonts w:cs="Times New Roman"/>
                <w:bCs/>
                <w:sz w:val="20"/>
                <w:szCs w:val="20"/>
              </w:rPr>
            </w:pPr>
            <w:r>
              <w:rPr>
                <w:rFonts w:cs="Times New Roman"/>
                <w:bCs/>
                <w:sz w:val="20"/>
                <w:szCs w:val="20"/>
              </w:rPr>
              <w:t>Гришин С.Б.</w:t>
            </w:r>
          </w:p>
        </w:tc>
        <w:tc>
          <w:tcPr>
            <w:tcW w:w="1843" w:type="dxa"/>
            <w:vMerge w:val="restart"/>
            <w:vAlign w:val="center"/>
          </w:tcPr>
          <w:p w14:paraId="3DA950E7" w14:textId="77777777" w:rsidR="00356624" w:rsidRDefault="00356624" w:rsidP="004F49CE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Представительство</w:t>
            </w:r>
          </w:p>
          <w:p w14:paraId="2A623671" w14:textId="23918D01" w:rsidR="00356624" w:rsidRDefault="00356624" w:rsidP="004F49CE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Ауд. 218</w:t>
            </w:r>
          </w:p>
        </w:tc>
      </w:tr>
      <w:tr w:rsidR="00356624" w14:paraId="67B6B7BC" w14:textId="77777777" w:rsidTr="006C7331">
        <w:trPr>
          <w:trHeight w:val="457"/>
        </w:trPr>
        <w:tc>
          <w:tcPr>
            <w:tcW w:w="1135" w:type="dxa"/>
            <w:vMerge/>
            <w:vAlign w:val="center"/>
          </w:tcPr>
          <w:p w14:paraId="340770B7" w14:textId="77777777" w:rsidR="00356624" w:rsidRDefault="00356624" w:rsidP="00356624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Align w:val="center"/>
          </w:tcPr>
          <w:p w14:paraId="1C7BDF3E" w14:textId="7013A013" w:rsidR="00356624" w:rsidRDefault="00356624" w:rsidP="00356624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/>
                <w:color w:val="000000" w:themeColor="text1"/>
                <w:sz w:val="20"/>
                <w:szCs w:val="20"/>
              </w:rPr>
              <w:t>11:50-17:05</w:t>
            </w:r>
          </w:p>
        </w:tc>
        <w:tc>
          <w:tcPr>
            <w:tcW w:w="2126" w:type="dxa"/>
            <w:vMerge/>
            <w:vAlign w:val="center"/>
          </w:tcPr>
          <w:p w14:paraId="5730214B" w14:textId="77777777" w:rsidR="00356624" w:rsidRPr="006021ED" w:rsidRDefault="00356624" w:rsidP="0035662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647" w:type="dxa"/>
            <w:vAlign w:val="center"/>
          </w:tcPr>
          <w:p w14:paraId="6C7A16EE" w14:textId="0497968D" w:rsidR="00356624" w:rsidRPr="001E350D" w:rsidRDefault="00356624" w:rsidP="00356624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1E350D">
              <w:rPr>
                <w:rFonts w:cs="Times New Roman"/>
                <w:color w:val="000000" w:themeColor="text1"/>
                <w:sz w:val="20"/>
                <w:szCs w:val="20"/>
              </w:rPr>
              <w:t>Оценка готовности генерирующего оборудования.</w:t>
            </w:r>
          </w:p>
        </w:tc>
        <w:tc>
          <w:tcPr>
            <w:tcW w:w="1134" w:type="dxa"/>
            <w:vAlign w:val="center"/>
          </w:tcPr>
          <w:p w14:paraId="22CE9CC0" w14:textId="6FF0CEC6" w:rsidR="00356624" w:rsidRDefault="00356624" w:rsidP="00356624">
            <w:pPr>
              <w:jc w:val="center"/>
              <w:rPr>
                <w:rFonts w:cs="Times New Roman"/>
                <w:bCs/>
                <w:sz w:val="20"/>
                <w:szCs w:val="20"/>
              </w:rPr>
            </w:pPr>
            <w:r>
              <w:rPr>
                <w:rFonts w:cs="Times New Roman"/>
                <w:bCs/>
                <w:sz w:val="20"/>
                <w:szCs w:val="20"/>
              </w:rPr>
              <w:t>Кандалов Ю.В.</w:t>
            </w:r>
          </w:p>
        </w:tc>
        <w:tc>
          <w:tcPr>
            <w:tcW w:w="1843" w:type="dxa"/>
            <w:vMerge/>
            <w:vAlign w:val="center"/>
          </w:tcPr>
          <w:p w14:paraId="6B6047FD" w14:textId="77777777" w:rsidR="00356624" w:rsidRDefault="00356624" w:rsidP="00356624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356624" w14:paraId="5D5250F8" w14:textId="77777777" w:rsidTr="006C7331">
        <w:trPr>
          <w:trHeight w:val="480"/>
        </w:trPr>
        <w:tc>
          <w:tcPr>
            <w:tcW w:w="1135" w:type="dxa"/>
            <w:vMerge w:val="restart"/>
            <w:vAlign w:val="center"/>
          </w:tcPr>
          <w:p w14:paraId="4FA1B0A3" w14:textId="48DB230F" w:rsidR="00356624" w:rsidRDefault="00356624" w:rsidP="00356624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24.12.2025</w:t>
            </w:r>
          </w:p>
          <w:p w14:paraId="6C31ED95" w14:textId="0173DCEE" w:rsidR="00356624" w:rsidRDefault="00356624" w:rsidP="00356624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Среда</w:t>
            </w:r>
          </w:p>
        </w:tc>
        <w:tc>
          <w:tcPr>
            <w:tcW w:w="850" w:type="dxa"/>
            <w:vAlign w:val="center"/>
          </w:tcPr>
          <w:p w14:paraId="52745BA6" w14:textId="6A14F990" w:rsidR="00356624" w:rsidRDefault="00356624" w:rsidP="00356624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/>
                <w:color w:val="000000" w:themeColor="text1"/>
                <w:sz w:val="20"/>
                <w:szCs w:val="20"/>
              </w:rPr>
              <w:t>11:40-13:15</w:t>
            </w:r>
          </w:p>
        </w:tc>
        <w:tc>
          <w:tcPr>
            <w:tcW w:w="2126" w:type="dxa"/>
            <w:vMerge w:val="restart"/>
            <w:vAlign w:val="center"/>
          </w:tcPr>
          <w:p w14:paraId="54ECD1AF" w14:textId="023CAB02" w:rsidR="00356624" w:rsidRPr="00847830" w:rsidRDefault="00356624" w:rsidP="0035662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A2528">
              <w:rPr>
                <w:rFonts w:cs="Times New Roman"/>
                <w:sz w:val="20"/>
                <w:szCs w:val="20"/>
              </w:rPr>
              <w:t>Режимы работы электроэнергетических систем и отдельных энергообъектов</w:t>
            </w:r>
          </w:p>
        </w:tc>
        <w:tc>
          <w:tcPr>
            <w:tcW w:w="8647" w:type="dxa"/>
            <w:vAlign w:val="center"/>
          </w:tcPr>
          <w:p w14:paraId="1C35135F" w14:textId="1314F703" w:rsidR="00356624" w:rsidRPr="002F7C35" w:rsidRDefault="00356624" w:rsidP="00356624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A2528">
              <w:rPr>
                <w:rFonts w:cs="Times New Roman"/>
                <w:color w:val="000000" w:themeColor="text1"/>
                <w:sz w:val="20"/>
                <w:szCs w:val="20"/>
              </w:rPr>
              <w:t>Перегрузки ЛЭП и оборудования энергосистем. Длительно допустимая и аварийно</w:t>
            </w:r>
            <w:r>
              <w:rPr>
                <w:rFonts w:cs="Times New Roman"/>
                <w:color w:val="000000" w:themeColor="text1"/>
                <w:sz w:val="20"/>
                <w:szCs w:val="20"/>
              </w:rPr>
              <w:t>-</w:t>
            </w:r>
            <w:r w:rsidRPr="009A2528">
              <w:rPr>
                <w:rFonts w:cs="Times New Roman"/>
                <w:color w:val="000000" w:themeColor="text1"/>
                <w:sz w:val="20"/>
                <w:szCs w:val="20"/>
              </w:rPr>
              <w:t>допустимая токовая нагрузка ЛЭП и оборудования: основные понятия, способы определения, требования нормативной документации.</w:t>
            </w:r>
          </w:p>
        </w:tc>
        <w:tc>
          <w:tcPr>
            <w:tcW w:w="1134" w:type="dxa"/>
            <w:vAlign w:val="center"/>
          </w:tcPr>
          <w:p w14:paraId="3B34F376" w14:textId="58FDEFD6" w:rsidR="00356624" w:rsidRDefault="00356624" w:rsidP="00356624">
            <w:pPr>
              <w:jc w:val="center"/>
              <w:rPr>
                <w:rFonts w:cs="Times New Roman"/>
                <w:bCs/>
                <w:sz w:val="20"/>
                <w:szCs w:val="20"/>
              </w:rPr>
            </w:pPr>
            <w:r>
              <w:rPr>
                <w:rFonts w:cs="Times New Roman"/>
                <w:bCs/>
                <w:sz w:val="20"/>
                <w:szCs w:val="20"/>
              </w:rPr>
              <w:t>Серов В.А.</w:t>
            </w:r>
          </w:p>
        </w:tc>
        <w:tc>
          <w:tcPr>
            <w:tcW w:w="1843" w:type="dxa"/>
            <w:vMerge w:val="restart"/>
            <w:vAlign w:val="center"/>
          </w:tcPr>
          <w:p w14:paraId="796CC86F" w14:textId="2C36B512" w:rsidR="00356624" w:rsidRDefault="00356624" w:rsidP="00356624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ИГЭУ</w:t>
            </w:r>
            <w:r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br/>
              <w:t>В-207</w:t>
            </w:r>
          </w:p>
        </w:tc>
      </w:tr>
      <w:tr w:rsidR="00356624" w14:paraId="2B85A5F7" w14:textId="77777777" w:rsidTr="006C7331">
        <w:trPr>
          <w:trHeight w:val="480"/>
        </w:trPr>
        <w:tc>
          <w:tcPr>
            <w:tcW w:w="1135" w:type="dxa"/>
            <w:vMerge/>
            <w:vAlign w:val="center"/>
          </w:tcPr>
          <w:p w14:paraId="1602B9C0" w14:textId="77777777" w:rsidR="00356624" w:rsidRDefault="00356624" w:rsidP="00356624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Align w:val="center"/>
          </w:tcPr>
          <w:p w14:paraId="019CB08D" w14:textId="598092B7" w:rsidR="00356624" w:rsidRDefault="00356624" w:rsidP="00356624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/>
                <w:color w:val="000000" w:themeColor="text1"/>
                <w:sz w:val="20"/>
                <w:szCs w:val="20"/>
              </w:rPr>
              <w:t>14:00-15:35</w:t>
            </w:r>
          </w:p>
        </w:tc>
        <w:tc>
          <w:tcPr>
            <w:tcW w:w="2126" w:type="dxa"/>
            <w:vMerge/>
            <w:vAlign w:val="center"/>
          </w:tcPr>
          <w:p w14:paraId="732DD4BB" w14:textId="77777777" w:rsidR="00356624" w:rsidRPr="00360BB6" w:rsidRDefault="00356624" w:rsidP="0035662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647" w:type="dxa"/>
            <w:vAlign w:val="center"/>
          </w:tcPr>
          <w:p w14:paraId="4046FD06" w14:textId="220AC197" w:rsidR="00356624" w:rsidRPr="00360BB6" w:rsidRDefault="00356624" w:rsidP="00356624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A2528">
              <w:rPr>
                <w:rFonts w:cs="Times New Roman"/>
                <w:color w:val="000000" w:themeColor="text1"/>
                <w:sz w:val="20"/>
                <w:szCs w:val="20"/>
              </w:rPr>
              <w:t>Средства компенсации реактивной мощности и напряжения (шунтирующие реакторы, управляемые шунтирующие реакторы, батареи статических конденсаторов, статические тиристорные компенсаторы и др.): принципы и особенности работы, их влияние на режим работы энергосистем. Требования к минимально-допустимым и аварийно-допустимым значениям напряжения согласно актуальной нормативной документации.</w:t>
            </w:r>
          </w:p>
        </w:tc>
        <w:tc>
          <w:tcPr>
            <w:tcW w:w="1134" w:type="dxa"/>
            <w:vAlign w:val="center"/>
          </w:tcPr>
          <w:p w14:paraId="7E65B48E" w14:textId="27B1B474" w:rsidR="00356624" w:rsidRDefault="00356624" w:rsidP="00356624">
            <w:pPr>
              <w:jc w:val="center"/>
              <w:rPr>
                <w:rFonts w:cs="Times New Roman"/>
                <w:bCs/>
                <w:sz w:val="20"/>
                <w:szCs w:val="20"/>
              </w:rPr>
            </w:pPr>
            <w:r>
              <w:rPr>
                <w:rFonts w:cs="Times New Roman"/>
                <w:bCs/>
                <w:sz w:val="20"/>
                <w:szCs w:val="20"/>
              </w:rPr>
              <w:t>Кулешов А.И.</w:t>
            </w:r>
          </w:p>
        </w:tc>
        <w:tc>
          <w:tcPr>
            <w:tcW w:w="1843" w:type="dxa"/>
            <w:vMerge/>
            <w:vAlign w:val="center"/>
          </w:tcPr>
          <w:p w14:paraId="1ECCA293" w14:textId="77777777" w:rsidR="00356624" w:rsidRDefault="00356624" w:rsidP="00356624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356624" w14:paraId="2D914873" w14:textId="77777777" w:rsidTr="0008429A">
        <w:trPr>
          <w:trHeight w:val="920"/>
        </w:trPr>
        <w:tc>
          <w:tcPr>
            <w:tcW w:w="1135" w:type="dxa"/>
            <w:vAlign w:val="center"/>
          </w:tcPr>
          <w:p w14:paraId="24C81CAA" w14:textId="1D0253C5" w:rsidR="00356624" w:rsidRDefault="00356624" w:rsidP="00356624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25.12.2025</w:t>
            </w:r>
          </w:p>
          <w:p w14:paraId="4261F58A" w14:textId="2C006CF1" w:rsidR="00356624" w:rsidRDefault="00356624" w:rsidP="00356624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Ч</w:t>
            </w:r>
            <w:r w:rsidRPr="00694392"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етверг</w:t>
            </w:r>
            <w:r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highlight w:val="yellow"/>
                <w:lang w:eastAsia="ru-RU"/>
              </w:rPr>
              <w:t xml:space="preserve"> </w:t>
            </w:r>
          </w:p>
        </w:tc>
        <w:tc>
          <w:tcPr>
            <w:tcW w:w="850" w:type="dxa"/>
            <w:vAlign w:val="center"/>
          </w:tcPr>
          <w:p w14:paraId="4315836D" w14:textId="2BF97EAC" w:rsidR="00356624" w:rsidRDefault="00356624" w:rsidP="00356624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/>
                <w:color w:val="000000" w:themeColor="text1"/>
                <w:sz w:val="20"/>
                <w:szCs w:val="20"/>
              </w:rPr>
              <w:t>14:00-17:25</w:t>
            </w:r>
          </w:p>
        </w:tc>
        <w:tc>
          <w:tcPr>
            <w:tcW w:w="2126" w:type="dxa"/>
            <w:vAlign w:val="center"/>
          </w:tcPr>
          <w:p w14:paraId="2B5FD3B3" w14:textId="10FE1610" w:rsidR="00356624" w:rsidRPr="00360BB6" w:rsidRDefault="00356624" w:rsidP="0035662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021ED">
              <w:rPr>
                <w:rFonts w:cs="Times New Roman"/>
                <w:sz w:val="20"/>
                <w:szCs w:val="20"/>
              </w:rPr>
              <w:t>Основы планирования балансов электроэнергии и мощности в ЕЭС России</w:t>
            </w:r>
          </w:p>
        </w:tc>
        <w:tc>
          <w:tcPr>
            <w:tcW w:w="8647" w:type="dxa"/>
            <w:vAlign w:val="center"/>
          </w:tcPr>
          <w:p w14:paraId="48F07672" w14:textId="77777777" w:rsidR="00356624" w:rsidRPr="001E350D" w:rsidRDefault="00356624" w:rsidP="00356624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1E350D">
              <w:rPr>
                <w:rFonts w:cs="Times New Roman"/>
                <w:color w:val="000000" w:themeColor="text1"/>
                <w:sz w:val="20"/>
                <w:szCs w:val="20"/>
              </w:rPr>
              <w:t>Резервы первичного, вторичного и третичного регулирования. Расчет величины резервов на загрузку и разгрузку. Холодный резерв активной мощности.</w:t>
            </w:r>
          </w:p>
          <w:p w14:paraId="16495179" w14:textId="4BFCCA8E" w:rsidR="00356624" w:rsidRPr="00360BB6" w:rsidRDefault="00356624" w:rsidP="00356624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1E350D">
              <w:rPr>
                <w:rFonts w:cs="Times New Roman"/>
                <w:color w:val="000000" w:themeColor="text1"/>
                <w:sz w:val="20"/>
                <w:szCs w:val="20"/>
              </w:rPr>
              <w:t>Методические указания по определению объемов и размещению резервов активной мощности в Единой энергетической системе России при краткосрочном планировании электроэнергетического режима, утвержденные приказом Минэнерго России от 15.10.2018 № 882.</w:t>
            </w:r>
          </w:p>
        </w:tc>
        <w:tc>
          <w:tcPr>
            <w:tcW w:w="1134" w:type="dxa"/>
            <w:vAlign w:val="center"/>
          </w:tcPr>
          <w:p w14:paraId="15C74176" w14:textId="5A83DEA3" w:rsidR="00356624" w:rsidRDefault="00356624" w:rsidP="00356624">
            <w:pPr>
              <w:jc w:val="center"/>
              <w:rPr>
                <w:rFonts w:cs="Times New Roman"/>
                <w:bCs/>
                <w:sz w:val="20"/>
                <w:szCs w:val="20"/>
              </w:rPr>
            </w:pPr>
            <w:r>
              <w:rPr>
                <w:rFonts w:cs="Times New Roman"/>
                <w:bCs/>
                <w:sz w:val="20"/>
                <w:szCs w:val="20"/>
              </w:rPr>
              <w:t>Гришин С.Б.</w:t>
            </w:r>
          </w:p>
        </w:tc>
        <w:tc>
          <w:tcPr>
            <w:tcW w:w="1843" w:type="dxa"/>
            <w:vAlign w:val="center"/>
          </w:tcPr>
          <w:p w14:paraId="1000EEB5" w14:textId="77777777" w:rsidR="00356624" w:rsidRDefault="00356624" w:rsidP="00356624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Представительство</w:t>
            </w:r>
          </w:p>
          <w:p w14:paraId="18270FAE" w14:textId="0ED240EA" w:rsidR="00356624" w:rsidRDefault="00356624" w:rsidP="00356624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Ауд. 218</w:t>
            </w:r>
          </w:p>
        </w:tc>
      </w:tr>
      <w:tr w:rsidR="00356624" w14:paraId="21BF37B1" w14:textId="77777777" w:rsidTr="002F711E">
        <w:trPr>
          <w:trHeight w:val="1990"/>
        </w:trPr>
        <w:tc>
          <w:tcPr>
            <w:tcW w:w="1135" w:type="dxa"/>
            <w:vAlign w:val="center"/>
          </w:tcPr>
          <w:p w14:paraId="698C40CA" w14:textId="3D4E8D9C" w:rsidR="00356624" w:rsidRDefault="00356624" w:rsidP="00356624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26.12.2025</w:t>
            </w:r>
          </w:p>
          <w:p w14:paraId="34D490BB" w14:textId="17ADAE1C" w:rsidR="00356624" w:rsidRDefault="00356624" w:rsidP="00356624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Пятница</w:t>
            </w:r>
          </w:p>
        </w:tc>
        <w:tc>
          <w:tcPr>
            <w:tcW w:w="850" w:type="dxa"/>
            <w:vAlign w:val="center"/>
          </w:tcPr>
          <w:p w14:paraId="59C1250E" w14:textId="4622B8FE" w:rsidR="00356624" w:rsidRDefault="00356624" w:rsidP="00356624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/>
                <w:color w:val="000000" w:themeColor="text1"/>
                <w:sz w:val="20"/>
                <w:szCs w:val="20"/>
              </w:rPr>
              <w:t>09:00-16:35</w:t>
            </w:r>
          </w:p>
        </w:tc>
        <w:tc>
          <w:tcPr>
            <w:tcW w:w="2126" w:type="dxa"/>
            <w:vAlign w:val="center"/>
          </w:tcPr>
          <w:p w14:paraId="61B78318" w14:textId="553379DC" w:rsidR="00356624" w:rsidRPr="007C3CCC" w:rsidRDefault="00356624" w:rsidP="002F711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C7331">
              <w:rPr>
                <w:rFonts w:cs="Times New Roman"/>
                <w:sz w:val="20"/>
                <w:szCs w:val="20"/>
              </w:rPr>
              <w:t>Практические основы моделирования электроэнергетических систем для расчёта их установившихся и переходных режимов, ч. 1</w:t>
            </w:r>
          </w:p>
        </w:tc>
        <w:tc>
          <w:tcPr>
            <w:tcW w:w="8647" w:type="dxa"/>
            <w:vAlign w:val="center"/>
          </w:tcPr>
          <w:p w14:paraId="2AD047C0" w14:textId="77777777" w:rsidR="00356624" w:rsidRPr="006C7331" w:rsidRDefault="00356624" w:rsidP="00356624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6C7331">
              <w:rPr>
                <w:rFonts w:cs="Times New Roman"/>
                <w:color w:val="000000" w:themeColor="text1"/>
                <w:sz w:val="20"/>
                <w:szCs w:val="20"/>
              </w:rPr>
              <w:t xml:space="preserve">Программно-вычислительный комплекс (ПВК) АРУ РЗА. </w:t>
            </w:r>
          </w:p>
          <w:p w14:paraId="135D4B1F" w14:textId="77777777" w:rsidR="00356624" w:rsidRPr="006C7331" w:rsidRDefault="00356624" w:rsidP="00356624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6C7331">
              <w:rPr>
                <w:rFonts w:cs="Times New Roman"/>
                <w:color w:val="000000" w:themeColor="text1"/>
                <w:sz w:val="20"/>
                <w:szCs w:val="20"/>
              </w:rPr>
              <w:t>Изучение основных приложений, доступных при использовании ПВК «АРУ РЗА» (их функциональных возможностей). Создание и редактирование математической модели участка сети в ПВК «АРУ РЗА».</w:t>
            </w:r>
          </w:p>
          <w:p w14:paraId="582D16F8" w14:textId="7D17AAD7" w:rsidR="00356624" w:rsidRPr="007C3CCC" w:rsidRDefault="00356624" w:rsidP="00356624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6C7331">
              <w:rPr>
                <w:rFonts w:cs="Times New Roman"/>
                <w:color w:val="000000" w:themeColor="text1"/>
                <w:sz w:val="20"/>
                <w:szCs w:val="20"/>
              </w:rPr>
              <w:t>Расчет электрических величин при КЗ и иных типах аварий в созданной математической модели с применением ПВК «АРУ РЗА» с применением модуля «К.У.Р.С» и в «диалоговом» режиме.</w:t>
            </w:r>
          </w:p>
        </w:tc>
        <w:tc>
          <w:tcPr>
            <w:tcW w:w="1134" w:type="dxa"/>
            <w:vAlign w:val="center"/>
          </w:tcPr>
          <w:p w14:paraId="54D70D79" w14:textId="51B8C4BE" w:rsidR="00356624" w:rsidRDefault="00356624" w:rsidP="00356624">
            <w:pPr>
              <w:jc w:val="center"/>
              <w:rPr>
                <w:rFonts w:cs="Times New Roman"/>
                <w:bCs/>
                <w:sz w:val="20"/>
                <w:szCs w:val="20"/>
              </w:rPr>
            </w:pPr>
            <w:r>
              <w:rPr>
                <w:rFonts w:cs="Times New Roman"/>
                <w:bCs/>
                <w:sz w:val="20"/>
                <w:szCs w:val="20"/>
              </w:rPr>
              <w:t>Кутумов Ю.Д.</w:t>
            </w:r>
          </w:p>
        </w:tc>
        <w:tc>
          <w:tcPr>
            <w:tcW w:w="1843" w:type="dxa"/>
            <w:vAlign w:val="center"/>
          </w:tcPr>
          <w:p w14:paraId="33118AE1" w14:textId="77777777" w:rsidR="00356624" w:rsidRDefault="00356624" w:rsidP="00356624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Представительство</w:t>
            </w:r>
          </w:p>
          <w:p w14:paraId="592CAB94" w14:textId="4309A065" w:rsidR="00356624" w:rsidRDefault="00356624" w:rsidP="00356624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Ауд. 218</w:t>
            </w:r>
          </w:p>
        </w:tc>
      </w:tr>
    </w:tbl>
    <w:p w14:paraId="07964DC3" w14:textId="77777777" w:rsidR="007870DF" w:rsidRPr="007870DF" w:rsidRDefault="007870DF" w:rsidP="002F711E">
      <w:pPr>
        <w:rPr>
          <w:rFonts w:cs="Times New Roman"/>
          <w:sz w:val="20"/>
          <w:szCs w:val="20"/>
        </w:rPr>
      </w:pPr>
    </w:p>
    <w:sectPr w:rsidR="007870DF" w:rsidRPr="007870DF" w:rsidSect="002F711E">
      <w:footerReference w:type="default" r:id="rId6"/>
      <w:pgSz w:w="16838" w:h="11906" w:orient="landscape"/>
      <w:pgMar w:top="426" w:right="720" w:bottom="426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1E4F54" w14:textId="77777777" w:rsidR="00FC2B3C" w:rsidRDefault="00FC2B3C" w:rsidP="00562636">
      <w:pPr>
        <w:spacing w:after="0" w:line="240" w:lineRule="auto"/>
      </w:pPr>
      <w:r>
        <w:separator/>
      </w:r>
    </w:p>
  </w:endnote>
  <w:endnote w:type="continuationSeparator" w:id="0">
    <w:p w14:paraId="2BBC096C" w14:textId="77777777" w:rsidR="00FC2B3C" w:rsidRDefault="00FC2B3C" w:rsidP="005626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FF0788" w14:textId="1719E841" w:rsidR="00562636" w:rsidRDefault="00562636">
    <w:pPr>
      <w:pStyle w:val="af0"/>
      <w:jc w:val="center"/>
    </w:pPr>
  </w:p>
  <w:p w14:paraId="1BD0E292" w14:textId="77777777" w:rsidR="00562636" w:rsidRDefault="00562636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2C2B82" w14:textId="77777777" w:rsidR="00FC2B3C" w:rsidRDefault="00FC2B3C" w:rsidP="00562636">
      <w:pPr>
        <w:spacing w:after="0" w:line="240" w:lineRule="auto"/>
      </w:pPr>
      <w:r>
        <w:separator/>
      </w:r>
    </w:p>
  </w:footnote>
  <w:footnote w:type="continuationSeparator" w:id="0">
    <w:p w14:paraId="68AFEA1B" w14:textId="77777777" w:rsidR="00FC2B3C" w:rsidRDefault="00FC2B3C" w:rsidP="0056263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5216"/>
    <w:rsid w:val="00006337"/>
    <w:rsid w:val="0003350A"/>
    <w:rsid w:val="00087EA6"/>
    <w:rsid w:val="000B0DB0"/>
    <w:rsid w:val="000B745A"/>
    <w:rsid w:val="001058AD"/>
    <w:rsid w:val="00126C67"/>
    <w:rsid w:val="00150A1E"/>
    <w:rsid w:val="00197B03"/>
    <w:rsid w:val="001E350D"/>
    <w:rsid w:val="00214FAA"/>
    <w:rsid w:val="0021667F"/>
    <w:rsid w:val="00240659"/>
    <w:rsid w:val="00271327"/>
    <w:rsid w:val="00297E11"/>
    <w:rsid w:val="002F711E"/>
    <w:rsid w:val="002F7C35"/>
    <w:rsid w:val="00350085"/>
    <w:rsid w:val="00356624"/>
    <w:rsid w:val="00357663"/>
    <w:rsid w:val="00360BB6"/>
    <w:rsid w:val="00370AAA"/>
    <w:rsid w:val="00382EC0"/>
    <w:rsid w:val="003E0AFC"/>
    <w:rsid w:val="00417260"/>
    <w:rsid w:val="0042700C"/>
    <w:rsid w:val="0043047F"/>
    <w:rsid w:val="0044225E"/>
    <w:rsid w:val="00455A86"/>
    <w:rsid w:val="004720D6"/>
    <w:rsid w:val="00486403"/>
    <w:rsid w:val="004F49CE"/>
    <w:rsid w:val="005022E7"/>
    <w:rsid w:val="00562636"/>
    <w:rsid w:val="00591E43"/>
    <w:rsid w:val="005C03F8"/>
    <w:rsid w:val="005D4B4C"/>
    <w:rsid w:val="006021ED"/>
    <w:rsid w:val="006146C4"/>
    <w:rsid w:val="006438C0"/>
    <w:rsid w:val="00673346"/>
    <w:rsid w:val="006763B2"/>
    <w:rsid w:val="00694392"/>
    <w:rsid w:val="006C7331"/>
    <w:rsid w:val="006D6662"/>
    <w:rsid w:val="00704C6F"/>
    <w:rsid w:val="0075060E"/>
    <w:rsid w:val="007532FD"/>
    <w:rsid w:val="0078269A"/>
    <w:rsid w:val="007870DF"/>
    <w:rsid w:val="00796381"/>
    <w:rsid w:val="007A0B0A"/>
    <w:rsid w:val="007C3CCC"/>
    <w:rsid w:val="00847830"/>
    <w:rsid w:val="00872209"/>
    <w:rsid w:val="00887D39"/>
    <w:rsid w:val="008934BB"/>
    <w:rsid w:val="008A7961"/>
    <w:rsid w:val="008C753B"/>
    <w:rsid w:val="008F7F5F"/>
    <w:rsid w:val="00900BBD"/>
    <w:rsid w:val="00935216"/>
    <w:rsid w:val="00950CAB"/>
    <w:rsid w:val="00955E30"/>
    <w:rsid w:val="009745CC"/>
    <w:rsid w:val="00986438"/>
    <w:rsid w:val="009A2528"/>
    <w:rsid w:val="009A6627"/>
    <w:rsid w:val="009B710D"/>
    <w:rsid w:val="009F4E2E"/>
    <w:rsid w:val="00A14EFA"/>
    <w:rsid w:val="00A262EC"/>
    <w:rsid w:val="00A45F49"/>
    <w:rsid w:val="00A92F0E"/>
    <w:rsid w:val="00AA40B9"/>
    <w:rsid w:val="00B238E6"/>
    <w:rsid w:val="00B35A06"/>
    <w:rsid w:val="00BA4C9A"/>
    <w:rsid w:val="00BA7DC1"/>
    <w:rsid w:val="00BF26D7"/>
    <w:rsid w:val="00C140D2"/>
    <w:rsid w:val="00C22E90"/>
    <w:rsid w:val="00CB53F2"/>
    <w:rsid w:val="00CC7006"/>
    <w:rsid w:val="00CD234E"/>
    <w:rsid w:val="00CF2A26"/>
    <w:rsid w:val="00D0479E"/>
    <w:rsid w:val="00D64936"/>
    <w:rsid w:val="00DD6AAD"/>
    <w:rsid w:val="00E177D7"/>
    <w:rsid w:val="00E37447"/>
    <w:rsid w:val="00E3748F"/>
    <w:rsid w:val="00E853FF"/>
    <w:rsid w:val="00EA33F9"/>
    <w:rsid w:val="00F00313"/>
    <w:rsid w:val="00F32E99"/>
    <w:rsid w:val="00F43150"/>
    <w:rsid w:val="00F4692B"/>
    <w:rsid w:val="00F74A38"/>
    <w:rsid w:val="00FB3F24"/>
    <w:rsid w:val="00FC2B3C"/>
    <w:rsid w:val="00FE69B0"/>
    <w:rsid w:val="00FF5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67829C"/>
  <w15:chartTrackingRefBased/>
  <w15:docId w15:val="{DB7A0923-AA35-43F5-86EF-E8C95EE61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58AD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1058AD"/>
    <w:pPr>
      <w:keepNext/>
      <w:keepLines/>
      <w:spacing w:before="120" w:after="240" w:line="360" w:lineRule="auto"/>
      <w:contextualSpacing/>
      <w:jc w:val="center"/>
      <w:outlineLvl w:val="0"/>
    </w:pPr>
    <w:rPr>
      <w:rFonts w:eastAsiaTheme="majorEastAsia" w:cstheme="majorBidi"/>
      <w:b/>
      <w:caps/>
      <w:sz w:val="28"/>
      <w:szCs w:val="32"/>
      <w:lang w:eastAsia="ru-RU"/>
    </w:rPr>
  </w:style>
  <w:style w:type="paragraph" w:styleId="4">
    <w:name w:val="heading 4"/>
    <w:link w:val="40"/>
    <w:autoRedefine/>
    <w:qFormat/>
    <w:rsid w:val="001058AD"/>
    <w:pPr>
      <w:spacing w:before="60" w:after="0" w:line="240" w:lineRule="auto"/>
      <w:ind w:firstLine="709"/>
      <w:jc w:val="both"/>
      <w:outlineLvl w:val="3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5">
    <w:name w:val="heading 5"/>
    <w:basedOn w:val="a"/>
    <w:link w:val="50"/>
    <w:autoRedefine/>
    <w:qFormat/>
    <w:rsid w:val="001058AD"/>
    <w:pPr>
      <w:spacing w:before="60" w:after="60" w:line="240" w:lineRule="auto"/>
      <w:ind w:firstLine="709"/>
      <w:jc w:val="both"/>
      <w:outlineLvl w:val="4"/>
    </w:pPr>
    <w:rPr>
      <w:rFonts w:eastAsia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basedOn w:val="a"/>
    <w:link w:val="12"/>
    <w:qFormat/>
    <w:rsid w:val="001058AD"/>
    <w:pPr>
      <w:spacing w:after="0" w:line="360" w:lineRule="auto"/>
      <w:ind w:firstLine="709"/>
      <w:jc w:val="both"/>
    </w:pPr>
    <w:rPr>
      <w:sz w:val="24"/>
    </w:rPr>
  </w:style>
  <w:style w:type="character" w:customStyle="1" w:styleId="12">
    <w:name w:val="Обычный1 Знак"/>
    <w:basedOn w:val="a0"/>
    <w:link w:val="11"/>
    <w:rsid w:val="001058AD"/>
    <w:rPr>
      <w:rFonts w:ascii="Times New Roman" w:hAnsi="Times New Roman"/>
      <w:sz w:val="24"/>
    </w:rPr>
  </w:style>
  <w:style w:type="paragraph" w:customStyle="1" w:styleId="a3">
    <w:name w:val="Для Таблицы"/>
    <w:basedOn w:val="a"/>
    <w:link w:val="a4"/>
    <w:autoRedefine/>
    <w:qFormat/>
    <w:rsid w:val="001058AD"/>
    <w:pPr>
      <w:keepLines/>
      <w:spacing w:after="0" w:line="276" w:lineRule="auto"/>
      <w:jc w:val="center"/>
    </w:pPr>
    <w:rPr>
      <w:rFonts w:ascii="Cambria Math" w:eastAsia="Calibri" w:hAnsi="Cambria Math" w:cs="Times New Roman"/>
      <w:i/>
      <w:color w:val="000000"/>
      <w:lang w:eastAsia="ru-RU"/>
    </w:rPr>
  </w:style>
  <w:style w:type="character" w:customStyle="1" w:styleId="a4">
    <w:name w:val="Для Таблицы Знак"/>
    <w:basedOn w:val="a0"/>
    <w:link w:val="a3"/>
    <w:rsid w:val="001058AD"/>
    <w:rPr>
      <w:rFonts w:ascii="Cambria Math" w:eastAsia="Calibri" w:hAnsi="Cambria Math" w:cs="Times New Roman"/>
      <w:i/>
      <w:color w:val="00000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058AD"/>
    <w:rPr>
      <w:rFonts w:ascii="Times New Roman" w:eastAsiaTheme="majorEastAsia" w:hAnsi="Times New Roman" w:cstheme="majorBidi"/>
      <w:b/>
      <w:caps/>
      <w:sz w:val="28"/>
      <w:szCs w:val="32"/>
      <w:lang w:eastAsia="ru-RU"/>
    </w:rPr>
  </w:style>
  <w:style w:type="character" w:customStyle="1" w:styleId="40">
    <w:name w:val="Заголовок 4 Знак"/>
    <w:basedOn w:val="a0"/>
    <w:link w:val="4"/>
    <w:rsid w:val="001058AD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1058A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caption"/>
    <w:aliases w:val="Ви6,&quot;Таблица N&quot;"/>
    <w:basedOn w:val="a"/>
    <w:next w:val="a"/>
    <w:link w:val="a6"/>
    <w:uiPriority w:val="35"/>
    <w:unhideWhenUsed/>
    <w:qFormat/>
    <w:rsid w:val="001058AD"/>
    <w:pPr>
      <w:spacing w:after="200" w:line="240" w:lineRule="auto"/>
    </w:pPr>
    <w:rPr>
      <w:iCs/>
      <w:sz w:val="24"/>
      <w:szCs w:val="18"/>
    </w:rPr>
  </w:style>
  <w:style w:type="character" w:customStyle="1" w:styleId="a6">
    <w:name w:val="Название объекта Знак"/>
    <w:aliases w:val="Ви6 Знак,&quot;Таблица N&quot; Знак"/>
    <w:basedOn w:val="a0"/>
    <w:link w:val="a5"/>
    <w:uiPriority w:val="35"/>
    <w:locked/>
    <w:rsid w:val="001058AD"/>
    <w:rPr>
      <w:rFonts w:ascii="Times New Roman" w:hAnsi="Times New Roman"/>
      <w:iCs/>
      <w:sz w:val="24"/>
      <w:szCs w:val="18"/>
    </w:rPr>
  </w:style>
  <w:style w:type="paragraph" w:styleId="a7">
    <w:name w:val="Subtitle"/>
    <w:basedOn w:val="a"/>
    <w:next w:val="a"/>
    <w:link w:val="a8"/>
    <w:uiPriority w:val="11"/>
    <w:qFormat/>
    <w:rsid w:val="001058AD"/>
    <w:pPr>
      <w:numPr>
        <w:ilvl w:val="1"/>
      </w:numPr>
      <w:spacing w:line="360" w:lineRule="auto"/>
      <w:ind w:firstLine="709"/>
      <w:jc w:val="both"/>
    </w:pPr>
    <w:rPr>
      <w:rFonts w:eastAsiaTheme="minorEastAsia"/>
      <w:b/>
      <w:sz w:val="24"/>
    </w:rPr>
  </w:style>
  <w:style w:type="character" w:customStyle="1" w:styleId="a8">
    <w:name w:val="Подзаголовок Знак"/>
    <w:basedOn w:val="a0"/>
    <w:link w:val="a7"/>
    <w:uiPriority w:val="11"/>
    <w:rsid w:val="001058AD"/>
    <w:rPr>
      <w:rFonts w:ascii="Times New Roman" w:eastAsiaTheme="minorEastAsia" w:hAnsi="Times New Roman"/>
      <w:b/>
      <w:sz w:val="24"/>
    </w:rPr>
  </w:style>
  <w:style w:type="paragraph" w:styleId="a9">
    <w:name w:val="List Paragraph"/>
    <w:aliases w:val="Раздел,ПАРАГРАФ,Абзац списка2"/>
    <w:basedOn w:val="a"/>
    <w:link w:val="aa"/>
    <w:uiPriority w:val="34"/>
    <w:qFormat/>
    <w:rsid w:val="001058AD"/>
    <w:pPr>
      <w:ind w:left="720"/>
      <w:contextualSpacing/>
    </w:pPr>
  </w:style>
  <w:style w:type="character" w:customStyle="1" w:styleId="aa">
    <w:name w:val="Абзац списка Знак"/>
    <w:aliases w:val="Раздел Знак,ПАРАГРАФ Знак,Абзац списка2 Знак"/>
    <w:link w:val="a9"/>
    <w:uiPriority w:val="34"/>
    <w:locked/>
    <w:rsid w:val="001058AD"/>
    <w:rPr>
      <w:rFonts w:ascii="Times New Roman" w:hAnsi="Times New Roman"/>
    </w:rPr>
  </w:style>
  <w:style w:type="paragraph" w:styleId="ab">
    <w:name w:val="TOC Heading"/>
    <w:basedOn w:val="1"/>
    <w:next w:val="a"/>
    <w:uiPriority w:val="39"/>
    <w:unhideWhenUsed/>
    <w:qFormat/>
    <w:rsid w:val="001058AD"/>
    <w:pPr>
      <w:spacing w:before="240" w:after="0" w:line="259" w:lineRule="auto"/>
      <w:contextualSpacing w:val="0"/>
      <w:jc w:val="left"/>
      <w:outlineLvl w:val="9"/>
    </w:pPr>
    <w:rPr>
      <w:rFonts w:asciiTheme="majorHAnsi" w:hAnsiTheme="majorHAnsi"/>
      <w:b w:val="0"/>
      <w:color w:val="2E74B5" w:themeColor="accent1" w:themeShade="BF"/>
      <w:sz w:val="32"/>
    </w:rPr>
  </w:style>
  <w:style w:type="paragraph" w:styleId="ac">
    <w:name w:val="Normal (Web)"/>
    <w:basedOn w:val="a"/>
    <w:uiPriority w:val="99"/>
    <w:semiHidden/>
    <w:unhideWhenUsed/>
    <w:rsid w:val="00935216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styleId="ad">
    <w:name w:val="Strong"/>
    <w:basedOn w:val="a0"/>
    <w:uiPriority w:val="22"/>
    <w:qFormat/>
    <w:rsid w:val="00935216"/>
    <w:rPr>
      <w:b/>
      <w:bCs/>
    </w:rPr>
  </w:style>
  <w:style w:type="paragraph" w:styleId="ae">
    <w:name w:val="header"/>
    <w:basedOn w:val="a"/>
    <w:link w:val="af"/>
    <w:uiPriority w:val="99"/>
    <w:unhideWhenUsed/>
    <w:rsid w:val="005626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562636"/>
    <w:rPr>
      <w:rFonts w:ascii="Times New Roman" w:hAnsi="Times New Roman"/>
    </w:rPr>
  </w:style>
  <w:style w:type="paragraph" w:styleId="af0">
    <w:name w:val="footer"/>
    <w:basedOn w:val="a"/>
    <w:link w:val="af1"/>
    <w:uiPriority w:val="99"/>
    <w:unhideWhenUsed/>
    <w:rsid w:val="005626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562636"/>
    <w:rPr>
      <w:rFonts w:ascii="Times New Roman" w:hAnsi="Times New Roman"/>
    </w:rPr>
  </w:style>
  <w:style w:type="table" w:styleId="af2">
    <w:name w:val="Table Grid"/>
    <w:basedOn w:val="a1"/>
    <w:uiPriority w:val="39"/>
    <w:rsid w:val="008478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502814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1" w:color="DCDCDC"/>
            <w:bottom w:val="single" w:sz="6" w:space="0" w:color="DCDCDC"/>
            <w:right w:val="single" w:sz="6" w:space="11" w:color="DCDCDC"/>
          </w:divBdr>
          <w:divsChild>
            <w:div w:id="1588879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461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013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5238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305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8802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330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6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581169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1" w:color="DCDCDC"/>
            <w:bottom w:val="single" w:sz="6" w:space="0" w:color="DCDCDC"/>
            <w:right w:val="single" w:sz="6" w:space="11" w:color="DCDCDC"/>
          </w:divBdr>
          <w:divsChild>
            <w:div w:id="1488395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416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722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3938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1093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2022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216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4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3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659349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1" w:color="DCDCDC"/>
            <w:bottom w:val="single" w:sz="6" w:space="0" w:color="DCDCDC"/>
            <w:right w:val="single" w:sz="6" w:space="11" w:color="DCDCDC"/>
          </w:divBdr>
          <w:divsChild>
            <w:div w:id="1686402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98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167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4911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8507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9871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870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024579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1" w:color="DCDCDC"/>
            <w:bottom w:val="single" w:sz="6" w:space="0" w:color="DCDCDC"/>
            <w:right w:val="single" w:sz="6" w:space="11" w:color="DCDCDC"/>
          </w:divBdr>
          <w:divsChild>
            <w:div w:id="1827238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964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944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5156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2243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9494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199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6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446391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1" w:color="DCDCDC"/>
            <w:bottom w:val="single" w:sz="6" w:space="0" w:color="DCDCDC"/>
            <w:right w:val="single" w:sz="6" w:space="11" w:color="DCDCDC"/>
          </w:divBdr>
          <w:divsChild>
            <w:div w:id="2078474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842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309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2024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2609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4334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16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</Pages>
  <Words>487</Words>
  <Characters>2778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Кутумов Юрий Дмитриевич</dc:creator>
  <cp:keywords/>
  <dc:description/>
  <cp:lastModifiedBy>Natalya NK</cp:lastModifiedBy>
  <cp:revision>79</cp:revision>
  <cp:lastPrinted>2025-12-10T10:49:00Z</cp:lastPrinted>
  <dcterms:created xsi:type="dcterms:W3CDTF">2025-07-10T07:57:00Z</dcterms:created>
  <dcterms:modified xsi:type="dcterms:W3CDTF">2025-12-19T10:44:00Z</dcterms:modified>
</cp:coreProperties>
</file>