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3C6B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Р А С П И С А Н И Е</w:t>
      </w:r>
    </w:p>
    <w:p w14:paraId="4019B4EE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занятий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программы профессиональной переподготовки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по программе</w:t>
      </w:r>
    </w:p>
    <w:p w14:paraId="353EE335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«Релейная защита и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противоаварийное управление режимами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электроэнергетических систем»</w:t>
      </w:r>
    </w:p>
    <w:p w14:paraId="489F2C70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на 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5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-202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6 учебный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год</w:t>
      </w:r>
    </w:p>
    <w:p w14:paraId="1D78A9C5" w14:textId="1351EC29" w:rsidR="00935216" w:rsidRPr="00562636" w:rsidRDefault="00935216" w:rsidP="0056263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 год обучения</w:t>
      </w:r>
      <w:r w:rsidR="00562636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(</w:t>
      </w:r>
      <w:r w:rsidR="00425945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Второй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этап)</w:t>
      </w:r>
    </w:p>
    <w:p w14:paraId="39159F51" w14:textId="77777777" w:rsidR="00935216" w:rsidRPr="00562636" w:rsidRDefault="00935216" w:rsidP="009352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color w:val="000000" w:themeColor="text1"/>
          <w:szCs w:val="20"/>
          <w:lang w:eastAsia="ru-RU"/>
        </w:rPr>
        <w:t> </w:t>
      </w:r>
    </w:p>
    <w:tbl>
      <w:tblPr>
        <w:tblStyle w:val="af2"/>
        <w:tblW w:w="14678" w:type="dxa"/>
        <w:tblLook w:val="04A0" w:firstRow="1" w:lastRow="0" w:firstColumn="1" w:lastColumn="0" w:noHBand="0" w:noVBand="1"/>
      </w:tblPr>
      <w:tblGrid>
        <w:gridCol w:w="1128"/>
        <w:gridCol w:w="850"/>
        <w:gridCol w:w="2979"/>
        <w:gridCol w:w="7087"/>
        <w:gridCol w:w="1134"/>
        <w:gridCol w:w="1500"/>
      </w:tblGrid>
      <w:tr w:rsidR="00847830" w14:paraId="19767788" w14:textId="77777777" w:rsidTr="005B103C">
        <w:tc>
          <w:tcPr>
            <w:tcW w:w="1128" w:type="dxa"/>
            <w:vAlign w:val="center"/>
          </w:tcPr>
          <w:p w14:paraId="0D8DBB79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Число,</w:t>
            </w:r>
          </w:p>
          <w:p w14:paraId="05D26D52" w14:textId="77777777" w:rsidR="005153C3" w:rsidRDefault="00847830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день </w:t>
            </w:r>
          </w:p>
          <w:p w14:paraId="115DCAA8" w14:textId="12C40A79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недели</w:t>
            </w:r>
          </w:p>
        </w:tc>
        <w:tc>
          <w:tcPr>
            <w:tcW w:w="850" w:type="dxa"/>
            <w:vAlign w:val="center"/>
          </w:tcPr>
          <w:p w14:paraId="56343D43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  <w:p w14:paraId="2D1F0FF4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2979" w:type="dxa"/>
            <w:vAlign w:val="center"/>
          </w:tcPr>
          <w:p w14:paraId="1BB3CA9A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/>
                <w:color w:val="000000" w:themeColor="text1"/>
                <w:sz w:val="20"/>
                <w:szCs w:val="20"/>
              </w:rPr>
              <w:t>Дисциплина</w:t>
            </w:r>
          </w:p>
        </w:tc>
        <w:tc>
          <w:tcPr>
            <w:tcW w:w="7087" w:type="dxa"/>
            <w:vAlign w:val="center"/>
          </w:tcPr>
          <w:p w14:paraId="5B7029F2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1134" w:type="dxa"/>
            <w:vAlign w:val="center"/>
          </w:tcPr>
          <w:p w14:paraId="790604FF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500" w:type="dxa"/>
            <w:vAlign w:val="center"/>
          </w:tcPr>
          <w:p w14:paraId="76FAB3E7" w14:textId="77777777" w:rsid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проведения </w:t>
            </w:r>
          </w:p>
          <w:p w14:paraId="0AD49C22" w14:textId="77777777" w:rsidR="00847830" w:rsidRP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занятия, аудитория</w:t>
            </w:r>
          </w:p>
        </w:tc>
      </w:tr>
      <w:tr w:rsidR="00E152B2" w14:paraId="163DADA0" w14:textId="77777777" w:rsidTr="004D70D6">
        <w:trPr>
          <w:trHeight w:val="624"/>
        </w:trPr>
        <w:tc>
          <w:tcPr>
            <w:tcW w:w="1128" w:type="dxa"/>
            <w:vAlign w:val="center"/>
          </w:tcPr>
          <w:p w14:paraId="07D470F8" w14:textId="03FD6272" w:rsidR="00E152B2" w:rsidRDefault="00E152B2" w:rsidP="00E1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8184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.05.2026</w:t>
            </w:r>
          </w:p>
          <w:p w14:paraId="78B4E73E" w14:textId="60913226" w:rsidR="001E0F7E" w:rsidRDefault="001E0F7E" w:rsidP="00E1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98184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онедельник</w:t>
            </w:r>
          </w:p>
        </w:tc>
        <w:tc>
          <w:tcPr>
            <w:tcW w:w="850" w:type="dxa"/>
            <w:vAlign w:val="center"/>
          </w:tcPr>
          <w:p w14:paraId="4F181C2D" w14:textId="13B6D8F2" w:rsidR="00E152B2" w:rsidRDefault="00E152B2" w:rsidP="00E152B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09.50-11.25</w:t>
            </w:r>
          </w:p>
        </w:tc>
        <w:tc>
          <w:tcPr>
            <w:tcW w:w="2979" w:type="dxa"/>
            <w:vAlign w:val="center"/>
          </w:tcPr>
          <w:p w14:paraId="431A0851" w14:textId="77777777" w:rsidR="00E152B2" w:rsidRPr="00425945" w:rsidRDefault="00E152B2" w:rsidP="00E152B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58BDEA22" w14:textId="77777777" w:rsidR="00E152B2" w:rsidRPr="00425945" w:rsidRDefault="00E152B2" w:rsidP="00E152B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6AFDBE7D" w14:textId="08CC0AF9" w:rsidR="00E152B2" w:rsidRPr="00C81C0A" w:rsidRDefault="00E152B2" w:rsidP="00E152B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7087" w:type="dxa"/>
            <w:vAlign w:val="center"/>
          </w:tcPr>
          <w:p w14:paraId="2381C0F1" w14:textId="16CDA629" w:rsidR="00E152B2" w:rsidRPr="008D0092" w:rsidRDefault="00E152B2" w:rsidP="00E152B2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A1A2F">
              <w:rPr>
                <w:rFonts w:cs="Times New Roman"/>
                <w:bCs/>
                <w:sz w:val="20"/>
                <w:szCs w:val="20"/>
              </w:rPr>
              <w:t>Организация подготовки презентации деятельности компании / самопрезентации на иностранном языке для представления результатов профессиональной деятельности.</w:t>
            </w:r>
          </w:p>
        </w:tc>
        <w:tc>
          <w:tcPr>
            <w:tcW w:w="1134" w:type="dxa"/>
            <w:vAlign w:val="center"/>
          </w:tcPr>
          <w:p w14:paraId="43D39705" w14:textId="6A6C331B" w:rsidR="00E152B2" w:rsidRDefault="00E152B2" w:rsidP="00E152B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500" w:type="dxa"/>
            <w:vAlign w:val="center"/>
          </w:tcPr>
          <w:p w14:paraId="275580DF" w14:textId="53F18633" w:rsidR="00E152B2" w:rsidRDefault="00E152B2" w:rsidP="004D70D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  <w:tr w:rsidR="0098184F" w14:paraId="35581147" w14:textId="77777777" w:rsidTr="004D70D6">
        <w:trPr>
          <w:trHeight w:val="624"/>
        </w:trPr>
        <w:tc>
          <w:tcPr>
            <w:tcW w:w="1128" w:type="dxa"/>
            <w:vAlign w:val="center"/>
          </w:tcPr>
          <w:p w14:paraId="2531C3C4" w14:textId="77777777" w:rsidR="0098184F" w:rsidRDefault="0098184F" w:rsidP="00E1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27.05.2026</w:t>
            </w:r>
          </w:p>
          <w:p w14:paraId="3049853E" w14:textId="367BDFED" w:rsidR="0098184F" w:rsidRDefault="0098184F" w:rsidP="00E1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50" w:type="dxa"/>
            <w:vAlign w:val="center"/>
          </w:tcPr>
          <w:p w14:paraId="0F89651B" w14:textId="741367A9" w:rsidR="0098184F" w:rsidRDefault="0098184F" w:rsidP="00E152B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15.50-17.25</w:t>
            </w:r>
          </w:p>
        </w:tc>
        <w:tc>
          <w:tcPr>
            <w:tcW w:w="2979" w:type="dxa"/>
            <w:vAlign w:val="center"/>
          </w:tcPr>
          <w:p w14:paraId="24F87E86" w14:textId="787F902F" w:rsidR="0098184F" w:rsidRPr="00425945" w:rsidRDefault="00EE0204" w:rsidP="00E152B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E0204">
              <w:rPr>
                <w:rFonts w:cs="Times New Roman"/>
                <w:sz w:val="20"/>
                <w:szCs w:val="20"/>
              </w:rPr>
              <w:t>Основы микропроцессорной техники автоматических устройств электроэнергетических систем</w:t>
            </w:r>
          </w:p>
        </w:tc>
        <w:tc>
          <w:tcPr>
            <w:tcW w:w="7087" w:type="dxa"/>
            <w:vAlign w:val="center"/>
          </w:tcPr>
          <w:p w14:paraId="6C1A999E" w14:textId="26D05AE6" w:rsidR="0098184F" w:rsidRPr="004A1A2F" w:rsidRDefault="00EE0204" w:rsidP="00E152B2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EE0204">
              <w:rPr>
                <w:rFonts w:cs="Times New Roman"/>
                <w:bCs/>
                <w:sz w:val="20"/>
                <w:szCs w:val="20"/>
              </w:rPr>
              <w:t>Прикладное программирование алгоритмов микропроцессорных устройств автоматики на базе микроконтроллерной платформы Arduino</w:t>
            </w:r>
          </w:p>
        </w:tc>
        <w:tc>
          <w:tcPr>
            <w:tcW w:w="1134" w:type="dxa"/>
            <w:vAlign w:val="center"/>
          </w:tcPr>
          <w:p w14:paraId="5384326A" w14:textId="6AFCDB1E" w:rsidR="0098184F" w:rsidRDefault="00966C60" w:rsidP="00E152B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Сороковнин М.Е.</w:t>
            </w:r>
          </w:p>
        </w:tc>
        <w:tc>
          <w:tcPr>
            <w:tcW w:w="1500" w:type="dxa"/>
            <w:vAlign w:val="center"/>
          </w:tcPr>
          <w:p w14:paraId="118EFBA1" w14:textId="5620076E" w:rsidR="0098184F" w:rsidRDefault="00F0582B" w:rsidP="004D70D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А-212</w:t>
            </w:r>
          </w:p>
        </w:tc>
      </w:tr>
      <w:tr w:rsidR="00AF6AB5" w14:paraId="73629552" w14:textId="77777777" w:rsidTr="004D70D6">
        <w:trPr>
          <w:trHeight w:val="385"/>
        </w:trPr>
        <w:tc>
          <w:tcPr>
            <w:tcW w:w="1128" w:type="dxa"/>
            <w:vMerge w:val="restart"/>
            <w:vAlign w:val="center"/>
          </w:tcPr>
          <w:p w14:paraId="2F9DF746" w14:textId="77777777" w:rsidR="00AF6AB5" w:rsidRDefault="00AF6AB5" w:rsidP="00F0582B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28.05.2026</w:t>
            </w:r>
          </w:p>
          <w:p w14:paraId="4EC41204" w14:textId="72EAB342" w:rsidR="00AF6AB5" w:rsidRDefault="00AF6AB5" w:rsidP="00F0582B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50" w:type="dxa"/>
            <w:vAlign w:val="center"/>
          </w:tcPr>
          <w:p w14:paraId="52F3FDF7" w14:textId="383BDDDE" w:rsidR="00AF6AB5" w:rsidRDefault="00AF6AB5" w:rsidP="00F0582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10.00-11.35</w:t>
            </w:r>
          </w:p>
        </w:tc>
        <w:tc>
          <w:tcPr>
            <w:tcW w:w="2979" w:type="dxa"/>
            <w:vMerge w:val="restart"/>
            <w:vAlign w:val="center"/>
          </w:tcPr>
          <w:p w14:paraId="7562D6C0" w14:textId="7D2D9631" w:rsidR="00AF6AB5" w:rsidRPr="00425945" w:rsidRDefault="00AF6AB5" w:rsidP="00F058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40D15">
              <w:rPr>
                <w:rFonts w:cs="Times New Roman"/>
                <w:sz w:val="20"/>
                <w:szCs w:val="20"/>
              </w:rPr>
              <w:t>Автоматизированные системы оперативно-диспетчерского управления и автоматизированные системы управления технологическими процессами</w:t>
            </w:r>
          </w:p>
        </w:tc>
        <w:tc>
          <w:tcPr>
            <w:tcW w:w="7087" w:type="dxa"/>
            <w:vAlign w:val="center"/>
          </w:tcPr>
          <w:p w14:paraId="6BD584C6" w14:textId="411E47F4" w:rsidR="00AF6AB5" w:rsidRPr="004A1A2F" w:rsidRDefault="00AF6AB5" w:rsidP="00F0582B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AF6AB5">
              <w:rPr>
                <w:rFonts w:cs="Times New Roman"/>
                <w:bCs/>
                <w:sz w:val="20"/>
                <w:szCs w:val="20"/>
              </w:rPr>
              <w:t>Автоматизированные системы диспетчерского управления (АСДУ) АО «СО ЕЭС». ГОСТ Р 71635-2024 «Единая энергетическая система и изолированно работающие энергосистемы. Оперативно-диспетчерское управление. Системы сбора и передачи информации с объектов электроэнергетики в диспетчерские центры субъекта оперативно-диспетчерского управления в электроэнергетике. Нормы и требования»</w:t>
            </w:r>
          </w:p>
        </w:tc>
        <w:tc>
          <w:tcPr>
            <w:tcW w:w="1134" w:type="dxa"/>
            <w:vMerge w:val="restart"/>
            <w:vAlign w:val="center"/>
          </w:tcPr>
          <w:p w14:paraId="79539809" w14:textId="332D39E9" w:rsidR="00AF6AB5" w:rsidRDefault="00AF6AB5" w:rsidP="00F0582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Мушников А.И.</w:t>
            </w:r>
          </w:p>
        </w:tc>
        <w:tc>
          <w:tcPr>
            <w:tcW w:w="1500" w:type="dxa"/>
            <w:vMerge w:val="restart"/>
            <w:vAlign w:val="center"/>
          </w:tcPr>
          <w:p w14:paraId="16FC9812" w14:textId="1B6EA9DD" w:rsidR="00AF6AB5" w:rsidRDefault="00AF6AB5" w:rsidP="004D70D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903A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  <w:r w:rsidRPr="00E903A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Ауд. 218</w:t>
            </w:r>
          </w:p>
        </w:tc>
      </w:tr>
      <w:tr w:rsidR="00AF6AB5" w14:paraId="75F71550" w14:textId="77777777" w:rsidTr="004D70D6">
        <w:trPr>
          <w:trHeight w:val="385"/>
        </w:trPr>
        <w:tc>
          <w:tcPr>
            <w:tcW w:w="1128" w:type="dxa"/>
            <w:vMerge/>
            <w:vAlign w:val="center"/>
          </w:tcPr>
          <w:p w14:paraId="2E37F290" w14:textId="77777777" w:rsidR="00AF6AB5" w:rsidRDefault="00AF6AB5" w:rsidP="00F0582B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3615262" w14:textId="7500FB13" w:rsidR="00AF6AB5" w:rsidRDefault="00AF6AB5" w:rsidP="00F0582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11.50-13.25</w:t>
            </w:r>
          </w:p>
        </w:tc>
        <w:tc>
          <w:tcPr>
            <w:tcW w:w="2979" w:type="dxa"/>
            <w:vMerge/>
            <w:vAlign w:val="center"/>
          </w:tcPr>
          <w:p w14:paraId="37A24BCC" w14:textId="77777777" w:rsidR="00AF6AB5" w:rsidRPr="00340D15" w:rsidRDefault="00AF6AB5" w:rsidP="00F058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6842B4E9" w14:textId="05124BFA" w:rsidR="00AF6AB5" w:rsidRPr="004A1A2F" w:rsidRDefault="00AF6AB5" w:rsidP="00F0582B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AF6AB5">
              <w:rPr>
                <w:rFonts w:cs="Times New Roman"/>
                <w:bCs/>
                <w:sz w:val="20"/>
                <w:szCs w:val="20"/>
              </w:rPr>
              <w:t>Структура автоматизированных систем управления технологическими процессами (АСУ ТП). Полевой уровень (ТТ, ТН, термопары), низший уровень (контроллеры, рейки УСО, шкафы РЗ), промежуточный уровень - коммутаторы, верхний уровень (АРМы, сервера).</w:t>
            </w:r>
          </w:p>
        </w:tc>
        <w:tc>
          <w:tcPr>
            <w:tcW w:w="1134" w:type="dxa"/>
            <w:vMerge/>
            <w:vAlign w:val="center"/>
          </w:tcPr>
          <w:p w14:paraId="62234CBF" w14:textId="77777777" w:rsidR="00AF6AB5" w:rsidRDefault="00AF6AB5" w:rsidP="00F0582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7F44301F" w14:textId="77777777" w:rsidR="00AF6AB5" w:rsidRPr="00E903A0" w:rsidRDefault="00AF6AB5" w:rsidP="004D70D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F6AB5" w14:paraId="3EB05262" w14:textId="77777777" w:rsidTr="004D70D6">
        <w:trPr>
          <w:trHeight w:val="385"/>
        </w:trPr>
        <w:tc>
          <w:tcPr>
            <w:tcW w:w="1128" w:type="dxa"/>
            <w:vMerge/>
            <w:vAlign w:val="center"/>
          </w:tcPr>
          <w:p w14:paraId="22F9883D" w14:textId="77777777" w:rsidR="00AF6AB5" w:rsidRDefault="00AF6AB5" w:rsidP="00F0582B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9EC4E78" w14:textId="0B6BB5F7" w:rsidR="00AF6AB5" w:rsidRDefault="00AF6AB5" w:rsidP="00F0582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D60175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D60175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0-17.35</w:t>
            </w:r>
          </w:p>
        </w:tc>
        <w:tc>
          <w:tcPr>
            <w:tcW w:w="2979" w:type="dxa"/>
            <w:vMerge/>
            <w:vAlign w:val="center"/>
          </w:tcPr>
          <w:p w14:paraId="598B4847" w14:textId="77777777" w:rsidR="00AF6AB5" w:rsidRPr="00340D15" w:rsidRDefault="00AF6AB5" w:rsidP="00F058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039032C8" w14:textId="77777777" w:rsidR="00AF6AB5" w:rsidRPr="00AF6AB5" w:rsidRDefault="00AF6AB5" w:rsidP="00AF6AB5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AF6AB5">
              <w:rPr>
                <w:rFonts w:cs="Times New Roman"/>
                <w:bCs/>
                <w:sz w:val="20"/>
                <w:szCs w:val="20"/>
              </w:rPr>
              <w:t xml:space="preserve">Сетевая модель OSI – уровни. Сетевая модель TCP IP – соотношение с моделью OSI. Маршрутизация, синхронизация времени. IP-адресация в локальных вычислительных сетях. </w:t>
            </w:r>
          </w:p>
          <w:p w14:paraId="4F60C134" w14:textId="4DF8CEB7" w:rsidR="00AF6AB5" w:rsidRPr="004A1A2F" w:rsidRDefault="00AF6AB5" w:rsidP="00AF6AB5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AF6AB5">
              <w:rPr>
                <w:rFonts w:cs="Times New Roman"/>
                <w:bCs/>
                <w:sz w:val="20"/>
                <w:szCs w:val="20"/>
              </w:rPr>
              <w:t>Построение простейшей ЛВС уровня L2, L3 в Cisco Packet Tracer, изучение особенностей IP-адресации в таких ЛВС. Маршрутизация, синхронизация времени.</w:t>
            </w:r>
          </w:p>
        </w:tc>
        <w:tc>
          <w:tcPr>
            <w:tcW w:w="1134" w:type="dxa"/>
            <w:vMerge/>
            <w:vAlign w:val="center"/>
          </w:tcPr>
          <w:p w14:paraId="4DE0D9EE" w14:textId="77777777" w:rsidR="00AF6AB5" w:rsidRDefault="00AF6AB5" w:rsidP="00F0582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46156AD5" w14:textId="77777777" w:rsidR="00AF6AB5" w:rsidRPr="00E903A0" w:rsidRDefault="00AF6AB5" w:rsidP="004D70D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F6AB5" w14:paraId="04F4E76A" w14:textId="77777777" w:rsidTr="004D70D6">
        <w:trPr>
          <w:trHeight w:val="923"/>
        </w:trPr>
        <w:tc>
          <w:tcPr>
            <w:tcW w:w="1128" w:type="dxa"/>
            <w:vMerge w:val="restart"/>
            <w:vAlign w:val="center"/>
          </w:tcPr>
          <w:p w14:paraId="0D60A145" w14:textId="77777777" w:rsidR="00AF6AB5" w:rsidRDefault="00AF6AB5" w:rsidP="00F0582B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29.05.2026</w:t>
            </w:r>
          </w:p>
          <w:p w14:paraId="5543EDD0" w14:textId="41C28870" w:rsidR="00AF6AB5" w:rsidRDefault="00AF6AB5" w:rsidP="00F0582B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50" w:type="dxa"/>
            <w:vAlign w:val="center"/>
          </w:tcPr>
          <w:p w14:paraId="2A073A6D" w14:textId="4734D873" w:rsidR="00AF6AB5" w:rsidRDefault="00AF6AB5" w:rsidP="00F0582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10.00-11.35</w:t>
            </w:r>
          </w:p>
        </w:tc>
        <w:tc>
          <w:tcPr>
            <w:tcW w:w="2979" w:type="dxa"/>
            <w:vMerge w:val="restart"/>
            <w:vAlign w:val="center"/>
          </w:tcPr>
          <w:p w14:paraId="725936B8" w14:textId="614A7F54" w:rsidR="00AF6AB5" w:rsidRPr="00425945" w:rsidRDefault="00AF6AB5" w:rsidP="00F058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40D15">
              <w:rPr>
                <w:rFonts w:cs="Times New Roman"/>
                <w:sz w:val="20"/>
                <w:szCs w:val="20"/>
              </w:rPr>
              <w:t xml:space="preserve">Автоматизированные системы оперативно-диспетчерского управления и автоматизированные системы </w:t>
            </w:r>
            <w:r w:rsidRPr="00340D15">
              <w:rPr>
                <w:rFonts w:cs="Times New Roman"/>
                <w:sz w:val="20"/>
                <w:szCs w:val="20"/>
              </w:rPr>
              <w:lastRenderedPageBreak/>
              <w:t>управления технологическими процессами</w:t>
            </w:r>
          </w:p>
        </w:tc>
        <w:tc>
          <w:tcPr>
            <w:tcW w:w="7087" w:type="dxa"/>
            <w:vAlign w:val="center"/>
          </w:tcPr>
          <w:p w14:paraId="69E618F5" w14:textId="77777777" w:rsidR="00AF6AB5" w:rsidRPr="00AF6AB5" w:rsidRDefault="00AF6AB5" w:rsidP="00AF6AB5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AF6AB5">
              <w:rPr>
                <w:rFonts w:cs="Times New Roman"/>
                <w:bCs/>
                <w:sz w:val="20"/>
                <w:szCs w:val="20"/>
              </w:rPr>
              <w:lastRenderedPageBreak/>
              <w:t xml:space="preserve">Сетевая модель OSI – уровни. Сетевая модель TCP IP – соотношение с моделью OSI. Маршрутизация, синхронизация времени. IP-адресация в локальных вычислительных сетях. </w:t>
            </w:r>
          </w:p>
          <w:p w14:paraId="639529DA" w14:textId="3B585F79" w:rsidR="00AF6AB5" w:rsidRPr="004A1A2F" w:rsidRDefault="00AF6AB5" w:rsidP="00AF6AB5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AF6AB5">
              <w:rPr>
                <w:rFonts w:cs="Times New Roman"/>
                <w:bCs/>
                <w:sz w:val="20"/>
                <w:szCs w:val="20"/>
              </w:rPr>
              <w:t>Построение простейшей ЛВС уровня L2, L3 в Cisco Packet Tracer, изучение особенностей IP-адресации в таких ЛВС. Маршрутизация, синхронизация времени.</w:t>
            </w:r>
          </w:p>
        </w:tc>
        <w:tc>
          <w:tcPr>
            <w:tcW w:w="1134" w:type="dxa"/>
            <w:vMerge w:val="restart"/>
            <w:vAlign w:val="center"/>
          </w:tcPr>
          <w:p w14:paraId="6C737785" w14:textId="2543A782" w:rsidR="00AF6AB5" w:rsidRDefault="00AF6AB5" w:rsidP="004D70D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Мушников А.И.</w:t>
            </w:r>
          </w:p>
        </w:tc>
        <w:tc>
          <w:tcPr>
            <w:tcW w:w="1500" w:type="dxa"/>
            <w:vMerge w:val="restart"/>
            <w:vAlign w:val="center"/>
          </w:tcPr>
          <w:p w14:paraId="24BD15AA" w14:textId="7F77340F" w:rsidR="00AF6AB5" w:rsidRDefault="00AF6AB5" w:rsidP="004D70D6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903A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  <w:r w:rsidRPr="00E903A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Ауд. 218</w:t>
            </w:r>
          </w:p>
        </w:tc>
      </w:tr>
      <w:tr w:rsidR="00AF6AB5" w14:paraId="4AA2A8F0" w14:textId="77777777" w:rsidTr="005B103C">
        <w:trPr>
          <w:trHeight w:val="922"/>
        </w:trPr>
        <w:tc>
          <w:tcPr>
            <w:tcW w:w="1128" w:type="dxa"/>
            <w:vMerge/>
            <w:vAlign w:val="center"/>
          </w:tcPr>
          <w:p w14:paraId="526EA06A" w14:textId="77777777" w:rsidR="00AF6AB5" w:rsidRDefault="00AF6AB5" w:rsidP="00F0582B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90CEC01" w14:textId="57658DA4" w:rsidR="00AF6AB5" w:rsidRDefault="00AF6AB5" w:rsidP="00F0582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11.50-13.25</w:t>
            </w:r>
          </w:p>
        </w:tc>
        <w:tc>
          <w:tcPr>
            <w:tcW w:w="2979" w:type="dxa"/>
            <w:vMerge/>
            <w:vAlign w:val="center"/>
          </w:tcPr>
          <w:p w14:paraId="7FC6D8F9" w14:textId="77777777" w:rsidR="00AF6AB5" w:rsidRPr="00340D15" w:rsidRDefault="00AF6AB5" w:rsidP="00F058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46931C58" w14:textId="77777777" w:rsidR="00316A34" w:rsidRPr="00316A34" w:rsidRDefault="00316A34" w:rsidP="00316A34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16A34">
              <w:rPr>
                <w:rFonts w:cs="Times New Roman"/>
                <w:bCs/>
                <w:sz w:val="20"/>
                <w:szCs w:val="20"/>
              </w:rPr>
              <w:t>Прикладные сетевые протоколы верхнего уровня МЭК 60870-5-101 и МЭК 60870-5-104. Конфигурация сети. Структура протокола. Интервал времени ожидания. Структура кадра. Максимальная длина кадра. Управляющая информация. Форматы передачи информации. Защита от потерь и дублирования сообщений. Инициализация станции. Опрос. Циклическая передача. Процедуры тестирования. Реализация в ОИК СК-11. Настройка источника телеинформации: Master, Slave. Адрес объекта информации.</w:t>
            </w:r>
          </w:p>
          <w:p w14:paraId="0A7EB6FB" w14:textId="14B332BD" w:rsidR="00AF6AB5" w:rsidRPr="004A1A2F" w:rsidRDefault="00316A34" w:rsidP="00316A34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316A34">
              <w:rPr>
                <w:rFonts w:cs="Times New Roman"/>
                <w:bCs/>
                <w:sz w:val="20"/>
                <w:szCs w:val="20"/>
              </w:rPr>
              <w:t>Изучение оболочки виртуального прибора на примере счетчика-измерителя показателей качества электроэнергии многофункционального BINOM3, производства ЗАО «Алгоритм» (поддерживает МЭК 60870-5-104)</w:t>
            </w:r>
          </w:p>
        </w:tc>
        <w:tc>
          <w:tcPr>
            <w:tcW w:w="1134" w:type="dxa"/>
            <w:vMerge/>
            <w:vAlign w:val="center"/>
          </w:tcPr>
          <w:p w14:paraId="3A3E6BAA" w14:textId="77777777" w:rsidR="00AF6AB5" w:rsidRDefault="00AF6AB5" w:rsidP="00F0582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14:paraId="07B5203E" w14:textId="77777777" w:rsidR="00AF6AB5" w:rsidRPr="00E903A0" w:rsidRDefault="00AF6AB5" w:rsidP="00F0582B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65E19802" w14:textId="66E56978" w:rsidR="00847830" w:rsidRPr="006438C0" w:rsidRDefault="00847830" w:rsidP="00355B5F">
      <w:pPr>
        <w:spacing w:before="240" w:line="240" w:lineRule="auto"/>
        <w:rPr>
          <w:rFonts w:cs="Times New Roman"/>
          <w:color w:val="000000" w:themeColor="text1"/>
          <w:sz w:val="20"/>
          <w:szCs w:val="20"/>
        </w:rPr>
      </w:pPr>
    </w:p>
    <w:sectPr w:rsidR="00847830" w:rsidRPr="006438C0" w:rsidSect="005153C3">
      <w:footerReference w:type="default" r:id="rId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7000B" w14:textId="77777777" w:rsidR="008C4900" w:rsidRDefault="008C4900" w:rsidP="00562636">
      <w:pPr>
        <w:spacing w:after="0" w:line="240" w:lineRule="auto"/>
      </w:pPr>
      <w:r>
        <w:separator/>
      </w:r>
    </w:p>
  </w:endnote>
  <w:endnote w:type="continuationSeparator" w:id="0">
    <w:p w14:paraId="62570B96" w14:textId="77777777" w:rsidR="008C4900" w:rsidRDefault="008C4900" w:rsidP="005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554084"/>
      <w:docPartObj>
        <w:docPartGallery w:val="Page Numbers (Bottom of Page)"/>
        <w:docPartUnique/>
      </w:docPartObj>
    </w:sdtPr>
    <w:sdtEndPr/>
    <w:sdtContent>
      <w:p w14:paraId="5DFF0788" w14:textId="77777777" w:rsidR="00562636" w:rsidRDefault="005626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30">
          <w:rPr>
            <w:noProof/>
          </w:rPr>
          <w:t>1</w:t>
        </w:r>
        <w:r>
          <w:fldChar w:fldCharType="end"/>
        </w:r>
      </w:p>
    </w:sdtContent>
  </w:sdt>
  <w:p w14:paraId="1BD0E292" w14:textId="77777777" w:rsidR="00562636" w:rsidRDefault="005626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23A56" w14:textId="77777777" w:rsidR="008C4900" w:rsidRDefault="008C4900" w:rsidP="00562636">
      <w:pPr>
        <w:spacing w:after="0" w:line="240" w:lineRule="auto"/>
      </w:pPr>
      <w:r>
        <w:separator/>
      </w:r>
    </w:p>
  </w:footnote>
  <w:footnote w:type="continuationSeparator" w:id="0">
    <w:p w14:paraId="641A9F6F" w14:textId="77777777" w:rsidR="008C4900" w:rsidRDefault="008C4900" w:rsidP="0056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16"/>
    <w:rsid w:val="00002FEA"/>
    <w:rsid w:val="00060943"/>
    <w:rsid w:val="00072D51"/>
    <w:rsid w:val="000F7C68"/>
    <w:rsid w:val="001058AD"/>
    <w:rsid w:val="00131B51"/>
    <w:rsid w:val="00175847"/>
    <w:rsid w:val="001E0F7E"/>
    <w:rsid w:val="0021667F"/>
    <w:rsid w:val="00244ED8"/>
    <w:rsid w:val="00270113"/>
    <w:rsid w:val="00271327"/>
    <w:rsid w:val="00272D28"/>
    <w:rsid w:val="002C43F0"/>
    <w:rsid w:val="002C7031"/>
    <w:rsid w:val="002F7C35"/>
    <w:rsid w:val="0031367C"/>
    <w:rsid w:val="00316A34"/>
    <w:rsid w:val="003216A5"/>
    <w:rsid w:val="00340D15"/>
    <w:rsid w:val="00350085"/>
    <w:rsid w:val="00355B5F"/>
    <w:rsid w:val="00357663"/>
    <w:rsid w:val="00370AAA"/>
    <w:rsid w:val="003E0AFC"/>
    <w:rsid w:val="00406AB2"/>
    <w:rsid w:val="0040748D"/>
    <w:rsid w:val="00417260"/>
    <w:rsid w:val="004212B8"/>
    <w:rsid w:val="00425945"/>
    <w:rsid w:val="004A1A2F"/>
    <w:rsid w:val="004D70D6"/>
    <w:rsid w:val="00501FCD"/>
    <w:rsid w:val="00515345"/>
    <w:rsid w:val="005153C3"/>
    <w:rsid w:val="00531C4A"/>
    <w:rsid w:val="005322F1"/>
    <w:rsid w:val="00537920"/>
    <w:rsid w:val="005526D4"/>
    <w:rsid w:val="00562636"/>
    <w:rsid w:val="005B103C"/>
    <w:rsid w:val="005B6CF7"/>
    <w:rsid w:val="00602ED0"/>
    <w:rsid w:val="00616E6B"/>
    <w:rsid w:val="006438C0"/>
    <w:rsid w:val="00674B10"/>
    <w:rsid w:val="006D0BBE"/>
    <w:rsid w:val="00747E99"/>
    <w:rsid w:val="0075060E"/>
    <w:rsid w:val="007532FD"/>
    <w:rsid w:val="0078064D"/>
    <w:rsid w:val="007D69A7"/>
    <w:rsid w:val="007E2D6F"/>
    <w:rsid w:val="008252C2"/>
    <w:rsid w:val="00832684"/>
    <w:rsid w:val="0084459E"/>
    <w:rsid w:val="00847830"/>
    <w:rsid w:val="008509BC"/>
    <w:rsid w:val="008C4900"/>
    <w:rsid w:val="008D0092"/>
    <w:rsid w:val="008D1F42"/>
    <w:rsid w:val="008F7CD8"/>
    <w:rsid w:val="00900BBD"/>
    <w:rsid w:val="00911FDC"/>
    <w:rsid w:val="009274CE"/>
    <w:rsid w:val="00935216"/>
    <w:rsid w:val="00955E30"/>
    <w:rsid w:val="00966C60"/>
    <w:rsid w:val="00967171"/>
    <w:rsid w:val="009745CC"/>
    <w:rsid w:val="0098184F"/>
    <w:rsid w:val="00986438"/>
    <w:rsid w:val="009B710D"/>
    <w:rsid w:val="009E2855"/>
    <w:rsid w:val="009E539B"/>
    <w:rsid w:val="009F032A"/>
    <w:rsid w:val="00A131BF"/>
    <w:rsid w:val="00A31508"/>
    <w:rsid w:val="00A7763C"/>
    <w:rsid w:val="00A96385"/>
    <w:rsid w:val="00AD1FC9"/>
    <w:rsid w:val="00AF6AB5"/>
    <w:rsid w:val="00B14419"/>
    <w:rsid w:val="00B238E6"/>
    <w:rsid w:val="00BA52B2"/>
    <w:rsid w:val="00C054AB"/>
    <w:rsid w:val="00C140D2"/>
    <w:rsid w:val="00C5293B"/>
    <w:rsid w:val="00C81C0A"/>
    <w:rsid w:val="00CC4533"/>
    <w:rsid w:val="00CD196A"/>
    <w:rsid w:val="00CF2A26"/>
    <w:rsid w:val="00D0479E"/>
    <w:rsid w:val="00D15416"/>
    <w:rsid w:val="00D60175"/>
    <w:rsid w:val="00E071C3"/>
    <w:rsid w:val="00E152B2"/>
    <w:rsid w:val="00E27028"/>
    <w:rsid w:val="00E4203E"/>
    <w:rsid w:val="00EE0204"/>
    <w:rsid w:val="00EF5B38"/>
    <w:rsid w:val="00F0049A"/>
    <w:rsid w:val="00F0582B"/>
    <w:rsid w:val="00F24AB2"/>
    <w:rsid w:val="00F43150"/>
    <w:rsid w:val="00FA5DBC"/>
    <w:rsid w:val="00FC51C4"/>
    <w:rsid w:val="00FE69B0"/>
    <w:rsid w:val="00FF443C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29C"/>
  <w15:chartTrackingRefBased/>
  <w15:docId w15:val="{DB7A0923-AA35-43F5-86EF-E8C95EE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A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58AD"/>
    <w:pPr>
      <w:keepNext/>
      <w:keepLines/>
      <w:spacing w:before="120" w:after="240" w:line="360" w:lineRule="auto"/>
      <w:contextualSpacing/>
      <w:jc w:val="center"/>
      <w:outlineLvl w:val="0"/>
    </w:pPr>
    <w:rPr>
      <w:rFonts w:eastAsiaTheme="majorEastAsia" w:cstheme="majorBidi"/>
      <w:b/>
      <w:caps/>
      <w:sz w:val="28"/>
      <w:szCs w:val="32"/>
      <w:lang w:eastAsia="ru-RU"/>
    </w:rPr>
  </w:style>
  <w:style w:type="paragraph" w:styleId="4">
    <w:name w:val="heading 4"/>
    <w:link w:val="40"/>
    <w:autoRedefine/>
    <w:qFormat/>
    <w:rsid w:val="001058AD"/>
    <w:pPr>
      <w:spacing w:before="6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autoRedefine/>
    <w:qFormat/>
    <w:rsid w:val="001058AD"/>
    <w:pPr>
      <w:spacing w:before="60" w:after="60" w:line="240" w:lineRule="auto"/>
      <w:ind w:firstLine="709"/>
      <w:jc w:val="both"/>
      <w:outlineLvl w:val="4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1058AD"/>
    <w:pPr>
      <w:spacing w:after="0" w:line="360" w:lineRule="auto"/>
      <w:ind w:firstLine="709"/>
      <w:jc w:val="both"/>
    </w:pPr>
    <w:rPr>
      <w:sz w:val="24"/>
    </w:rPr>
  </w:style>
  <w:style w:type="character" w:customStyle="1" w:styleId="12">
    <w:name w:val="Обычный1 Знак"/>
    <w:basedOn w:val="a0"/>
    <w:link w:val="11"/>
    <w:rsid w:val="001058AD"/>
    <w:rPr>
      <w:rFonts w:ascii="Times New Roman" w:hAnsi="Times New Roman"/>
      <w:sz w:val="24"/>
    </w:rPr>
  </w:style>
  <w:style w:type="paragraph" w:customStyle="1" w:styleId="a3">
    <w:name w:val="Для Таблицы"/>
    <w:basedOn w:val="a"/>
    <w:link w:val="a4"/>
    <w:autoRedefine/>
    <w:qFormat/>
    <w:rsid w:val="001058AD"/>
    <w:pPr>
      <w:keepLines/>
      <w:spacing w:after="0" w:line="276" w:lineRule="auto"/>
      <w:jc w:val="center"/>
    </w:pPr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a4">
    <w:name w:val="Для Таблицы Знак"/>
    <w:basedOn w:val="a0"/>
    <w:link w:val="a3"/>
    <w:rsid w:val="001058AD"/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AD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aliases w:val="Ви6,&quot;Таблица N&quot;"/>
    <w:basedOn w:val="a"/>
    <w:next w:val="a"/>
    <w:link w:val="a6"/>
    <w:uiPriority w:val="35"/>
    <w:unhideWhenUsed/>
    <w:qFormat/>
    <w:rsid w:val="001058AD"/>
    <w:pPr>
      <w:spacing w:after="200" w:line="240" w:lineRule="auto"/>
    </w:pPr>
    <w:rPr>
      <w:iCs/>
      <w:sz w:val="24"/>
      <w:szCs w:val="18"/>
    </w:rPr>
  </w:style>
  <w:style w:type="character" w:customStyle="1" w:styleId="a6">
    <w:name w:val="Название объекта Знак"/>
    <w:aliases w:val="Ви6 Знак,&quot;Таблица N&quot; Знак"/>
    <w:basedOn w:val="a0"/>
    <w:link w:val="a5"/>
    <w:uiPriority w:val="35"/>
    <w:locked/>
    <w:rsid w:val="001058AD"/>
    <w:rPr>
      <w:rFonts w:ascii="Times New Roman" w:hAnsi="Times New Roman"/>
      <w:iCs/>
      <w:sz w:val="24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058AD"/>
    <w:pPr>
      <w:numPr>
        <w:ilvl w:val="1"/>
      </w:numPr>
      <w:spacing w:line="360" w:lineRule="auto"/>
      <w:ind w:firstLine="709"/>
      <w:jc w:val="both"/>
    </w:pPr>
    <w:rPr>
      <w:rFonts w:eastAsiaTheme="minorEastAsia"/>
      <w:b/>
      <w:sz w:val="24"/>
    </w:rPr>
  </w:style>
  <w:style w:type="character" w:customStyle="1" w:styleId="a8">
    <w:name w:val="Подзаголовок Знак"/>
    <w:basedOn w:val="a0"/>
    <w:link w:val="a7"/>
    <w:uiPriority w:val="11"/>
    <w:rsid w:val="001058AD"/>
    <w:rPr>
      <w:rFonts w:ascii="Times New Roman" w:eastAsiaTheme="minorEastAsia" w:hAnsi="Times New Roman"/>
      <w:b/>
      <w:sz w:val="24"/>
    </w:rPr>
  </w:style>
  <w:style w:type="paragraph" w:styleId="a9">
    <w:name w:val="List Paragraph"/>
    <w:aliases w:val="Раздел,ПАРАГРАФ,Абзац списка2"/>
    <w:basedOn w:val="a"/>
    <w:link w:val="aa"/>
    <w:uiPriority w:val="34"/>
    <w:qFormat/>
    <w:rsid w:val="001058AD"/>
    <w:pPr>
      <w:ind w:left="720"/>
      <w:contextualSpacing/>
    </w:pPr>
  </w:style>
  <w:style w:type="character" w:customStyle="1" w:styleId="aa">
    <w:name w:val="Абзац списка Знак"/>
    <w:aliases w:val="Раздел Знак,ПАРАГРАФ Знак,Абзац списка2 Знак"/>
    <w:link w:val="a9"/>
    <w:uiPriority w:val="34"/>
    <w:locked/>
    <w:rsid w:val="001058AD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1058AD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ac">
    <w:name w:val="Normal (Web)"/>
    <w:basedOn w:val="a"/>
    <w:uiPriority w:val="99"/>
    <w:semiHidden/>
    <w:unhideWhenUsed/>
    <w:rsid w:val="00935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5216"/>
    <w:rPr>
      <w:b/>
      <w:bCs/>
    </w:rPr>
  </w:style>
  <w:style w:type="paragraph" w:styleId="ae">
    <w:name w:val="header"/>
    <w:basedOn w:val="a"/>
    <w:link w:val="af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2636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636"/>
    <w:rPr>
      <w:rFonts w:ascii="Times New Roman" w:hAnsi="Times New Roman"/>
    </w:rPr>
  </w:style>
  <w:style w:type="table" w:styleId="af2">
    <w:name w:val="Table Grid"/>
    <w:basedOn w:val="a1"/>
    <w:uiPriority w:val="3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588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488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686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827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2078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 Юрий Дмитриевич</dc:creator>
  <cp:keywords/>
  <dc:description/>
  <cp:lastModifiedBy>Natalya NK</cp:lastModifiedBy>
  <cp:revision>80</cp:revision>
  <dcterms:created xsi:type="dcterms:W3CDTF">2025-07-10T07:57:00Z</dcterms:created>
  <dcterms:modified xsi:type="dcterms:W3CDTF">2026-05-21T11:37:00Z</dcterms:modified>
</cp:coreProperties>
</file>